
<file path=[Content_Types].xml><?xml version="1.0" encoding="utf-8"?>
<Types xmlns="http://schemas.openxmlformats.org/package/2006/content-types">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B04861" w14:textId="48E093C0" w:rsidR="00F110CD" w:rsidRPr="00674CA6" w:rsidRDefault="00F110CD">
      <w:pPr>
        <w:pStyle w:val="Header"/>
        <w:tabs>
          <w:tab w:val="right" w:pos="9639"/>
        </w:tabs>
        <w:rPr>
          <w:noProof w:val="0"/>
          <w:sz w:val="24"/>
          <w:szCs w:val="24"/>
          <w:lang w:val="de-DE"/>
        </w:rPr>
      </w:pPr>
      <w:bookmarkStart w:id="0" w:name="_GoBack"/>
      <w:bookmarkEnd w:id="0"/>
      <w:r w:rsidRPr="00674CA6">
        <w:rPr>
          <w:noProof w:val="0"/>
          <w:sz w:val="24"/>
          <w:szCs w:val="24"/>
          <w:lang w:val="de-DE"/>
        </w:rPr>
        <w:t>3GPP TSG RA</w:t>
      </w:r>
      <w:r w:rsidR="00BA1872" w:rsidRPr="00674CA6">
        <w:rPr>
          <w:noProof w:val="0"/>
          <w:sz w:val="24"/>
          <w:szCs w:val="24"/>
          <w:lang w:val="de-DE"/>
        </w:rPr>
        <w:t xml:space="preserve">N WG1 </w:t>
      </w:r>
      <w:r w:rsidR="00B65452" w:rsidRPr="00674CA6">
        <w:rPr>
          <w:noProof w:val="0"/>
          <w:sz w:val="24"/>
          <w:szCs w:val="24"/>
          <w:lang w:val="de-DE"/>
        </w:rPr>
        <w:t>#</w:t>
      </w:r>
      <w:r w:rsidR="00D05105">
        <w:rPr>
          <w:noProof w:val="0"/>
          <w:sz w:val="24"/>
          <w:szCs w:val="24"/>
          <w:lang w:val="de-DE"/>
        </w:rPr>
        <w:t>97</w:t>
      </w:r>
      <w:r w:rsidR="001348FE" w:rsidRPr="00674CA6">
        <w:rPr>
          <w:bCs/>
          <w:noProof w:val="0"/>
          <w:sz w:val="24"/>
          <w:szCs w:val="24"/>
          <w:lang w:val="de-DE"/>
        </w:rPr>
        <w:tab/>
      </w:r>
      <w:r w:rsidR="00BA1872" w:rsidRPr="00674CA6">
        <w:rPr>
          <w:noProof w:val="0"/>
          <w:sz w:val="24"/>
          <w:szCs w:val="24"/>
          <w:lang w:val="de-DE"/>
        </w:rPr>
        <w:t>R1-</w:t>
      </w:r>
      <w:r w:rsidR="00461EB5" w:rsidRPr="00674CA6">
        <w:rPr>
          <w:lang w:val="de-DE"/>
        </w:rPr>
        <w:t xml:space="preserve"> </w:t>
      </w:r>
      <w:r w:rsidR="00461EB5" w:rsidRPr="003B3752">
        <w:rPr>
          <w:noProof w:val="0"/>
          <w:sz w:val="24"/>
          <w:szCs w:val="24"/>
          <w:lang w:val="de-DE"/>
        </w:rPr>
        <w:t>1</w:t>
      </w:r>
      <w:r w:rsidR="00461EB5" w:rsidRPr="007F1000">
        <w:rPr>
          <w:noProof w:val="0"/>
          <w:sz w:val="24"/>
          <w:szCs w:val="24"/>
          <w:lang w:val="de-DE"/>
        </w:rPr>
        <w:t>9</w:t>
      </w:r>
      <w:r w:rsidR="007F1000" w:rsidRPr="007F1000">
        <w:rPr>
          <w:noProof w:val="0"/>
          <w:sz w:val="24"/>
          <w:szCs w:val="24"/>
          <w:lang w:val="de-DE"/>
        </w:rPr>
        <w:t>06661</w:t>
      </w:r>
    </w:p>
    <w:p w14:paraId="30E02940" w14:textId="1C156799" w:rsidR="00CA26CE" w:rsidRDefault="00D05105" w:rsidP="00CA26CE">
      <w:pPr>
        <w:pStyle w:val="Header"/>
        <w:rPr>
          <w:bCs/>
          <w:noProof w:val="0"/>
          <w:sz w:val="24"/>
          <w:szCs w:val="24"/>
        </w:rPr>
      </w:pPr>
      <w:r>
        <w:rPr>
          <w:bCs/>
          <w:noProof w:val="0"/>
          <w:sz w:val="24"/>
          <w:szCs w:val="24"/>
        </w:rPr>
        <w:t>Reno</w:t>
      </w:r>
      <w:r w:rsidR="00B65452">
        <w:rPr>
          <w:bCs/>
          <w:noProof w:val="0"/>
          <w:sz w:val="24"/>
          <w:szCs w:val="24"/>
        </w:rPr>
        <w:t xml:space="preserve">, </w:t>
      </w:r>
      <w:r>
        <w:rPr>
          <w:bCs/>
          <w:noProof w:val="0"/>
          <w:sz w:val="24"/>
          <w:szCs w:val="24"/>
        </w:rPr>
        <w:t>Nevada</w:t>
      </w:r>
      <w:r w:rsidR="00B65452">
        <w:rPr>
          <w:bCs/>
          <w:noProof w:val="0"/>
          <w:sz w:val="24"/>
          <w:szCs w:val="24"/>
        </w:rPr>
        <w:t xml:space="preserve">, </w:t>
      </w:r>
      <w:r>
        <w:rPr>
          <w:bCs/>
          <w:noProof w:val="0"/>
          <w:sz w:val="24"/>
          <w:szCs w:val="24"/>
        </w:rPr>
        <w:t>13</w:t>
      </w:r>
      <w:r w:rsidR="00B65452" w:rsidRPr="00B65452">
        <w:rPr>
          <w:bCs/>
          <w:noProof w:val="0"/>
          <w:sz w:val="24"/>
          <w:szCs w:val="24"/>
          <w:vertAlign w:val="superscript"/>
        </w:rPr>
        <w:t>th</w:t>
      </w:r>
      <w:r w:rsidR="00B65452">
        <w:rPr>
          <w:bCs/>
          <w:noProof w:val="0"/>
          <w:sz w:val="24"/>
          <w:szCs w:val="24"/>
        </w:rPr>
        <w:t xml:space="preserve"> </w:t>
      </w:r>
      <w:r w:rsidR="00C86B1D">
        <w:rPr>
          <w:bCs/>
          <w:noProof w:val="0"/>
          <w:sz w:val="24"/>
          <w:szCs w:val="24"/>
        </w:rPr>
        <w:t xml:space="preserve">– </w:t>
      </w:r>
      <w:r>
        <w:rPr>
          <w:bCs/>
          <w:noProof w:val="0"/>
          <w:sz w:val="24"/>
          <w:szCs w:val="24"/>
        </w:rPr>
        <w:t>17</w:t>
      </w:r>
      <w:r w:rsidR="00C86B1D" w:rsidRPr="00C86B1D">
        <w:rPr>
          <w:bCs/>
          <w:noProof w:val="0"/>
          <w:sz w:val="24"/>
          <w:szCs w:val="24"/>
          <w:vertAlign w:val="superscript"/>
        </w:rPr>
        <w:t>th</w:t>
      </w:r>
      <w:r w:rsidR="00C86B1D">
        <w:rPr>
          <w:bCs/>
          <w:noProof w:val="0"/>
          <w:sz w:val="24"/>
          <w:szCs w:val="24"/>
        </w:rPr>
        <w:t xml:space="preserve"> </w:t>
      </w:r>
      <w:proofErr w:type="gramStart"/>
      <w:r>
        <w:rPr>
          <w:bCs/>
          <w:noProof w:val="0"/>
          <w:sz w:val="24"/>
          <w:szCs w:val="24"/>
        </w:rPr>
        <w:t>May</w:t>
      </w:r>
      <w:r w:rsidR="00BA1872">
        <w:rPr>
          <w:bCs/>
          <w:noProof w:val="0"/>
          <w:sz w:val="24"/>
          <w:szCs w:val="24"/>
        </w:rPr>
        <w:t>,</w:t>
      </w:r>
      <w:proofErr w:type="gramEnd"/>
      <w:r w:rsidR="00BA1872">
        <w:rPr>
          <w:bCs/>
          <w:noProof w:val="0"/>
          <w:sz w:val="24"/>
          <w:szCs w:val="24"/>
        </w:rPr>
        <w:t xml:space="preserve"> 2019</w:t>
      </w:r>
    </w:p>
    <w:p w14:paraId="2CFE1919" w14:textId="77777777" w:rsidR="00850D96" w:rsidRPr="00850D96" w:rsidRDefault="00850D96" w:rsidP="00CA26CE">
      <w:pPr>
        <w:pStyle w:val="Header"/>
        <w:rPr>
          <w:bCs/>
          <w:noProof w:val="0"/>
          <w:sz w:val="24"/>
          <w:lang w:val="en-GB" w:eastAsia="ja-JP"/>
        </w:rPr>
      </w:pPr>
    </w:p>
    <w:p w14:paraId="30E02941" w14:textId="4A3A889D"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7820D0">
        <w:rPr>
          <w:rFonts w:cs="Arial"/>
          <w:b/>
          <w:bCs/>
          <w:sz w:val="24"/>
          <w:szCs w:val="24"/>
        </w:rPr>
        <w:t>.</w:t>
      </w:r>
      <w:r w:rsidR="00AD372F">
        <w:rPr>
          <w:rFonts w:cs="Arial"/>
          <w:b/>
          <w:bCs/>
          <w:sz w:val="24"/>
          <w:szCs w:val="24"/>
        </w:rPr>
        <w:t>10.</w:t>
      </w:r>
      <w:r w:rsidR="007B62C9">
        <w:rPr>
          <w:rFonts w:cs="Arial"/>
          <w:b/>
          <w:bCs/>
          <w:sz w:val="24"/>
          <w:szCs w:val="24"/>
        </w:rPr>
        <w:t>4</w:t>
      </w:r>
    </w:p>
    <w:p w14:paraId="30E02942" w14:textId="106AC9F2"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65FA20B1" w:rsidRPr="3E61DC49">
        <w:rPr>
          <w:rFonts w:ascii="Arial" w:hAnsi="Arial" w:cs="Arial"/>
          <w:b/>
          <w:bCs/>
          <w:sz w:val="24"/>
          <w:szCs w:val="24"/>
        </w:rPr>
        <w:t xml:space="preserve"> </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73AA97C4"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65FA20B1" w:rsidRPr="3E61DC49">
        <w:rPr>
          <w:rFonts w:ascii="Arial" w:hAnsi="Arial" w:cs="Arial"/>
          <w:b/>
          <w:bCs/>
          <w:sz w:val="24"/>
          <w:szCs w:val="24"/>
        </w:rPr>
        <w:t xml:space="preserve"> </w:t>
      </w:r>
      <w:r w:rsidRPr="0016316A">
        <w:rPr>
          <w:rFonts w:ascii="Arial" w:hAnsi="Arial" w:cs="Arial"/>
          <w:b/>
          <w:bCs/>
          <w:sz w:val="24"/>
        </w:rPr>
        <w:tab/>
      </w:r>
      <w:r w:rsidR="007B62C9">
        <w:rPr>
          <w:rFonts w:ascii="Arial" w:hAnsi="Arial" w:cs="Arial"/>
          <w:b/>
          <w:bCs/>
          <w:sz w:val="24"/>
        </w:rPr>
        <w:t xml:space="preserve">Views on </w:t>
      </w:r>
      <w:r w:rsidR="007B62C9">
        <w:rPr>
          <w:rFonts w:ascii="Arial" w:hAnsi="Arial" w:cs="Arial"/>
          <w:b/>
          <w:bCs/>
          <w:sz w:val="24"/>
          <w:szCs w:val="24"/>
        </w:rPr>
        <w:t>Physical Layer Procedures</w:t>
      </w:r>
      <w:r w:rsidR="005D3F1A" w:rsidRPr="003B3752">
        <w:rPr>
          <w:rFonts w:ascii="Arial" w:hAnsi="Arial" w:cs="Arial"/>
          <w:b/>
          <w:bCs/>
          <w:sz w:val="24"/>
          <w:szCs w:val="24"/>
        </w:rPr>
        <w:t xml:space="preserve"> for NR Positioning</w:t>
      </w:r>
    </w:p>
    <w:p w14:paraId="30E02944" w14:textId="5DECF18B"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65FA20B1" w:rsidRPr="3E61DC49">
        <w:rPr>
          <w:rFonts w:ascii="Arial" w:hAnsi="Arial" w:cs="Arial"/>
          <w:b/>
          <w:bCs/>
          <w:sz w:val="24"/>
          <w:szCs w:val="24"/>
        </w:rPr>
        <w:t xml:space="preserve"> </w:t>
      </w:r>
      <w:r w:rsidRPr="0016316A">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1191B00E" w14:textId="7E8AB558" w:rsidR="007B62C9" w:rsidRDefault="007B62C9" w:rsidP="007B62C9">
      <w:bookmarkStart w:id="1" w:name="_Hlk510705081"/>
      <w:r>
        <w:t>As part of the WID [</w:t>
      </w:r>
      <w:r w:rsidRPr="00B71881">
        <w:t>1</w:t>
      </w:r>
      <w:r>
        <w:t>], RAN1 has the following objective related to physical layer procedures for NR positioning:</w:t>
      </w:r>
    </w:p>
    <w:p w14:paraId="1D1BBD77" w14:textId="77777777" w:rsidR="007B62C9" w:rsidRPr="00057F88" w:rsidRDefault="007B62C9" w:rsidP="007B62C9">
      <w:pPr>
        <w:pStyle w:val="3GPPAgreements"/>
        <w:ind w:left="284" w:hanging="284"/>
        <w:rPr>
          <w:sz w:val="20"/>
        </w:rPr>
      </w:pPr>
      <w:r>
        <w:rPr>
          <w:sz w:val="20"/>
        </w:rPr>
        <w:t>If necessary, d</w:t>
      </w:r>
      <w:r w:rsidRPr="00057F88">
        <w:rPr>
          <w:sz w:val="20"/>
        </w:rPr>
        <w:t>efine physical-layer procedures to support UE</w:t>
      </w:r>
      <w:r>
        <w:rPr>
          <w:sz w:val="20"/>
        </w:rPr>
        <w:t>/gNB</w:t>
      </w:r>
      <w:r w:rsidRPr="00057F88">
        <w:rPr>
          <w:sz w:val="20"/>
        </w:rPr>
        <w:t xml:space="preserve"> measurements for NR positioning </w:t>
      </w:r>
      <w:r>
        <w:rPr>
          <w:sz w:val="20"/>
        </w:rPr>
        <w:t>[</w:t>
      </w:r>
      <w:r w:rsidRPr="00057F88">
        <w:rPr>
          <w:sz w:val="20"/>
        </w:rPr>
        <w:t>RAN1]</w:t>
      </w:r>
    </w:p>
    <w:p w14:paraId="4C403ECD" w14:textId="77777777" w:rsidR="007B62C9" w:rsidRDefault="007B62C9" w:rsidP="007B62C9"/>
    <w:p w14:paraId="7054E6B9" w14:textId="672D36A3" w:rsidR="00BF1513" w:rsidRDefault="007B62C9" w:rsidP="00BF1513">
      <w:r>
        <w:t xml:space="preserve">This contribution discusses Nokia’s view on any physical-layer procedures needed to support NR positioning measurements in Rel-16. For Nokia’s view on the downlink and uplink reference signal design for NR positioning see [2-3]. In addition, see our companion contribution [4] for our views on UE/gNB measurements for NR positioning. </w:t>
      </w:r>
    </w:p>
    <w:p w14:paraId="71230483" w14:textId="4E92F1B0" w:rsidR="00305297" w:rsidRDefault="007820D0" w:rsidP="00A23DCA">
      <w:pPr>
        <w:pStyle w:val="Heading1"/>
      </w:pPr>
      <w:r>
        <w:t>Discussion</w:t>
      </w:r>
    </w:p>
    <w:p w14:paraId="44A8FEEA" w14:textId="529E4F28" w:rsidR="00021C61" w:rsidRDefault="00021C61" w:rsidP="68D092B6">
      <w:pPr>
        <w:rPr>
          <w:lang w:val="en-US"/>
        </w:rPr>
      </w:pPr>
      <w:bookmarkStart w:id="2" w:name="_Hlk4508044"/>
      <w:bookmarkEnd w:id="1"/>
      <w:r>
        <w:rPr>
          <w:lang w:val="en-US"/>
        </w:rPr>
        <w:t xml:space="preserve">At RAN1#96-bis a series of agreements were made around physical layer procedures that need to be addressed during the WI. </w:t>
      </w:r>
      <w:r w:rsidR="009E4CBB">
        <w:rPr>
          <w:lang w:val="en-US"/>
        </w:rPr>
        <w:t xml:space="preserve">In this section we provide our views on the various procedures and options including some new options that should be considered at RAN1#97. </w:t>
      </w:r>
    </w:p>
    <w:p w14:paraId="7273EE53" w14:textId="70E72B68" w:rsidR="007B6998" w:rsidRDefault="007B6998" w:rsidP="68D092B6">
      <w:pPr>
        <w:rPr>
          <w:lang w:val="en-US"/>
        </w:rPr>
      </w:pPr>
      <w:r>
        <w:rPr>
          <w:lang w:val="en-US"/>
        </w:rPr>
        <w:t>The first ag</w:t>
      </w:r>
      <w:r w:rsidR="00BB6EC5">
        <w:rPr>
          <w:lang w:val="en-US"/>
        </w:rPr>
        <w:t>reement was about how the UE should hand intra-frequency measurements:</w:t>
      </w:r>
    </w:p>
    <w:tbl>
      <w:tblPr>
        <w:tblStyle w:val="TableGrid"/>
        <w:tblW w:w="0" w:type="auto"/>
        <w:tblLook w:val="04A0" w:firstRow="1" w:lastRow="0" w:firstColumn="1" w:lastColumn="0" w:noHBand="0" w:noVBand="1"/>
      </w:tblPr>
      <w:tblGrid>
        <w:gridCol w:w="9629"/>
      </w:tblGrid>
      <w:tr w:rsidR="00642BCE" w14:paraId="7E07617C" w14:textId="77777777" w:rsidTr="00EB1264">
        <w:tc>
          <w:tcPr>
            <w:tcW w:w="9629" w:type="dxa"/>
          </w:tcPr>
          <w:p w14:paraId="06EAE410" w14:textId="77777777" w:rsidR="00642BCE" w:rsidRDefault="00642BCE" w:rsidP="00642BCE">
            <w:r w:rsidRPr="00F17A35">
              <w:rPr>
                <w:highlight w:val="green"/>
              </w:rPr>
              <w:t>Agreement:</w:t>
            </w:r>
          </w:p>
          <w:p w14:paraId="7C3BFB39" w14:textId="77777777" w:rsidR="00642BCE" w:rsidRDefault="00642BCE" w:rsidP="00642BCE">
            <w:r>
              <w:t>For intra-frequency measurements:</w:t>
            </w:r>
          </w:p>
          <w:p w14:paraId="2421A981" w14:textId="77777777" w:rsidR="00642BCE" w:rsidRDefault="00642BCE" w:rsidP="00642BCE">
            <w:pPr>
              <w:numPr>
                <w:ilvl w:val="0"/>
                <w:numId w:val="24"/>
              </w:numPr>
              <w:overflowPunct/>
              <w:autoSpaceDE/>
              <w:autoSpaceDN/>
              <w:adjustRightInd/>
              <w:spacing w:after="0"/>
              <w:textAlignment w:val="auto"/>
            </w:pPr>
            <w:r>
              <w:t>The UE is expected to measure the DL PRS resource outside the active DL BWP or with a numerology different from the numerology of the active DL BWP if the measurement is made during a configured measurement gap.</w:t>
            </w:r>
          </w:p>
          <w:p w14:paraId="3A706DA4" w14:textId="77777777" w:rsidR="00642BCE" w:rsidRDefault="00642BCE" w:rsidP="00642BCE">
            <w:pPr>
              <w:numPr>
                <w:ilvl w:val="1"/>
                <w:numId w:val="24"/>
              </w:numPr>
              <w:overflowPunct/>
              <w:autoSpaceDE/>
              <w:autoSpaceDN/>
              <w:adjustRightInd/>
              <w:spacing w:after="0"/>
              <w:textAlignment w:val="auto"/>
            </w:pPr>
            <w:r>
              <w:t>Select from one of the following options for the measurement bandwidth</w:t>
            </w:r>
          </w:p>
          <w:p w14:paraId="062AF3C4" w14:textId="77777777" w:rsidR="00642BCE" w:rsidRDefault="00642BCE" w:rsidP="00642BCE">
            <w:pPr>
              <w:numPr>
                <w:ilvl w:val="2"/>
                <w:numId w:val="24"/>
              </w:numPr>
              <w:overflowPunct/>
              <w:autoSpaceDE/>
              <w:autoSpaceDN/>
              <w:adjustRightInd/>
              <w:spacing w:after="0"/>
              <w:textAlignment w:val="auto"/>
            </w:pPr>
            <w:r>
              <w:t>Option 1: The UE measurement is within the DL BWP configuration</w:t>
            </w:r>
          </w:p>
          <w:p w14:paraId="38D648BF" w14:textId="77777777" w:rsidR="00642BCE" w:rsidRDefault="00642BCE" w:rsidP="00642BCE">
            <w:pPr>
              <w:numPr>
                <w:ilvl w:val="2"/>
                <w:numId w:val="24"/>
              </w:numPr>
              <w:overflowPunct/>
              <w:autoSpaceDE/>
              <w:autoSpaceDN/>
              <w:adjustRightInd/>
              <w:spacing w:after="0"/>
              <w:textAlignment w:val="auto"/>
            </w:pPr>
            <w:r>
              <w:t>Option 2: The UE can measure outside the DL BWP configuration</w:t>
            </w:r>
          </w:p>
          <w:p w14:paraId="0FB1971D" w14:textId="77777777" w:rsidR="00642BCE" w:rsidRDefault="00642BCE" w:rsidP="00642BCE">
            <w:pPr>
              <w:numPr>
                <w:ilvl w:val="1"/>
                <w:numId w:val="24"/>
              </w:numPr>
              <w:overflowPunct/>
              <w:autoSpaceDE/>
              <w:autoSpaceDN/>
              <w:adjustRightInd/>
              <w:spacing w:after="0"/>
              <w:textAlignment w:val="auto"/>
            </w:pPr>
            <w:r>
              <w:t xml:space="preserve">FFS: Scenarios when measurements gaps would need to be configured. </w:t>
            </w:r>
          </w:p>
          <w:p w14:paraId="4F1BF15D" w14:textId="06367D9A" w:rsidR="00642BCE" w:rsidRPr="00642BCE" w:rsidRDefault="00642BCE" w:rsidP="00642BCE">
            <w:pPr>
              <w:numPr>
                <w:ilvl w:val="0"/>
                <w:numId w:val="24"/>
              </w:numPr>
              <w:overflowPunct/>
              <w:autoSpaceDE/>
              <w:autoSpaceDN/>
              <w:adjustRightInd/>
              <w:spacing w:after="0"/>
              <w:textAlignment w:val="auto"/>
            </w:pPr>
            <w:r>
              <w:t>When not configured with a measurement gap, the UE is only required to measure DL PRS within the active DL BWP and with the same numerology as the active DL BWP.</w:t>
            </w:r>
          </w:p>
        </w:tc>
      </w:tr>
    </w:tbl>
    <w:p w14:paraId="7FD00E72" w14:textId="4A2C290B" w:rsidR="00021C61" w:rsidRDefault="00021C61" w:rsidP="00021C61"/>
    <w:p w14:paraId="4C47B04D" w14:textId="14CCF40E" w:rsidR="00256E91" w:rsidRDefault="00256E91" w:rsidP="00256E91">
      <w:pPr>
        <w:rPr>
          <w:lang w:eastAsia="zh-CN"/>
        </w:rPr>
      </w:pPr>
      <w:r w:rsidRPr="004225FB">
        <w:rPr>
          <w:rFonts w:hint="eastAsia"/>
          <w:lang w:eastAsia="zh-CN"/>
        </w:rPr>
        <w:t>In</w:t>
      </w:r>
      <w:r w:rsidRPr="004225FB">
        <w:rPr>
          <w:lang w:eastAsia="zh-CN"/>
        </w:rPr>
        <w:t xml:space="preserve"> NR system, a UE may be configured</w:t>
      </w:r>
      <w:r>
        <w:rPr>
          <w:lang w:eastAsia="zh-CN"/>
        </w:rPr>
        <w:t xml:space="preserve"> with</w:t>
      </w:r>
      <w:r w:rsidRPr="004225FB">
        <w:rPr>
          <w:lang w:eastAsia="zh-CN"/>
        </w:rPr>
        <w:t xml:space="preserve"> an active DL BWP (</w:t>
      </w:r>
      <w:r w:rsidRPr="004225FB">
        <w:rPr>
          <w:rFonts w:hint="eastAsia"/>
          <w:lang w:eastAsia="zh-CN"/>
        </w:rPr>
        <w:t xml:space="preserve">for data </w:t>
      </w:r>
      <w:r w:rsidRPr="004225FB">
        <w:rPr>
          <w:lang w:eastAsia="zh-CN"/>
        </w:rPr>
        <w:t>reception), which is maintained and controlled by its serving gNB</w:t>
      </w:r>
      <w:r w:rsidRPr="004225FB">
        <w:rPr>
          <w:rFonts w:hint="eastAsia"/>
          <w:lang w:eastAsia="zh-CN"/>
        </w:rPr>
        <w:t>.</w:t>
      </w:r>
      <w:r w:rsidRPr="004225FB">
        <w:rPr>
          <w:lang w:eastAsia="zh-CN"/>
        </w:rPr>
        <w:t xml:space="preserve"> If the UE is requested to provide location </w:t>
      </w:r>
      <w:r>
        <w:rPr>
          <w:lang w:eastAsia="zh-CN"/>
        </w:rPr>
        <w:t>information in a DL based positioning method</w:t>
      </w:r>
      <w:r w:rsidRPr="004225FB">
        <w:rPr>
          <w:lang w:eastAsia="zh-CN"/>
        </w:rPr>
        <w:t xml:space="preserve">, the UE </w:t>
      </w:r>
      <w:r>
        <w:rPr>
          <w:lang w:eastAsia="zh-CN"/>
        </w:rPr>
        <w:t>needs to</w:t>
      </w:r>
      <w:r w:rsidRPr="004225FB">
        <w:rPr>
          <w:lang w:eastAsia="zh-CN"/>
        </w:rPr>
        <w:t xml:space="preserve"> receive and measure </w:t>
      </w:r>
      <w:r>
        <w:rPr>
          <w:lang w:eastAsia="zh-CN"/>
        </w:rPr>
        <w:t>PRS from</w:t>
      </w:r>
      <w:r w:rsidR="00F30D0C">
        <w:rPr>
          <w:lang w:eastAsia="zh-CN"/>
        </w:rPr>
        <w:t xml:space="preserve"> multiple</w:t>
      </w:r>
      <w:r>
        <w:rPr>
          <w:lang w:eastAsia="zh-CN"/>
        </w:rPr>
        <w:t xml:space="preserve"> cells</w:t>
      </w:r>
      <w:r w:rsidRPr="004225FB">
        <w:rPr>
          <w:lang w:eastAsia="zh-CN"/>
        </w:rPr>
        <w:t>.</w:t>
      </w:r>
      <w:r>
        <w:rPr>
          <w:lang w:eastAsia="zh-CN"/>
        </w:rPr>
        <w:t xml:space="preserve"> I</w:t>
      </w:r>
      <w:r w:rsidRPr="004225FB">
        <w:rPr>
          <w:lang w:eastAsia="zh-CN"/>
        </w:rPr>
        <w:t>t may happen that the current active DL BWP (for normal traffic data reception) is different from the BWP desired for PRS reception.</w:t>
      </w:r>
      <w:r>
        <w:rPr>
          <w:lang w:eastAsia="zh-CN"/>
        </w:rPr>
        <w:t xml:space="preserve"> In this case, the UE </w:t>
      </w:r>
      <w:r>
        <w:rPr>
          <w:rFonts w:hint="eastAsia"/>
          <w:lang w:eastAsia="zh-CN"/>
        </w:rPr>
        <w:t>shall</w:t>
      </w:r>
      <w:r>
        <w:rPr>
          <w:rFonts w:hint="eastAsia"/>
          <w:lang w:val="en-US" w:eastAsia="zh-CN"/>
        </w:rPr>
        <w:t xml:space="preserve"> </w:t>
      </w:r>
      <w:r>
        <w:rPr>
          <w:lang w:val="en-US" w:eastAsia="zh-CN"/>
        </w:rPr>
        <w:t>switch its RF for PRS reception.</w:t>
      </w:r>
      <w:r>
        <w:rPr>
          <w:lang w:eastAsia="zh-CN"/>
        </w:rPr>
        <w:t xml:space="preserve"> However, t</w:t>
      </w:r>
      <w:r w:rsidRPr="004225FB">
        <w:rPr>
          <w:lang w:eastAsia="zh-CN"/>
        </w:rPr>
        <w:t xml:space="preserve">he PRS configuration (e.g., bandwidth, periodicity) of </w:t>
      </w:r>
      <w:proofErr w:type="spellStart"/>
      <w:r w:rsidRPr="004225FB">
        <w:rPr>
          <w:lang w:eastAsia="zh-CN"/>
        </w:rPr>
        <w:t>neighbor</w:t>
      </w:r>
      <w:proofErr w:type="spellEnd"/>
      <w:r w:rsidRPr="004225FB">
        <w:rPr>
          <w:lang w:eastAsia="zh-CN"/>
        </w:rPr>
        <w:t xml:space="preserve"> cells is unknown at the serving gNB. Without such information, the</w:t>
      </w:r>
      <w:r w:rsidR="00B83E77">
        <w:rPr>
          <w:lang w:eastAsia="zh-CN"/>
        </w:rPr>
        <w:t xml:space="preserve"> serving</w:t>
      </w:r>
      <w:r w:rsidRPr="004225FB">
        <w:rPr>
          <w:lang w:eastAsia="zh-CN"/>
        </w:rPr>
        <w:t xml:space="preserve"> gNB is not able to assign suitable BWP for the UE to perform PRS reception.</w:t>
      </w:r>
    </w:p>
    <w:p w14:paraId="75436125" w14:textId="48FEB084" w:rsidR="00256E91" w:rsidRDefault="00256E91" w:rsidP="00256E91">
      <w:r w:rsidRPr="00C2546B">
        <w:rPr>
          <w:b/>
        </w:rPr>
        <w:t xml:space="preserve">Observation </w:t>
      </w:r>
      <w:r w:rsidR="002C7923">
        <w:rPr>
          <w:b/>
        </w:rPr>
        <w:t>1</w:t>
      </w:r>
      <w:r>
        <w:rPr>
          <w:rFonts w:hint="eastAsia"/>
        </w:rPr>
        <w:t xml:space="preserve">: </w:t>
      </w:r>
      <w:r>
        <w:t>The information of PRS configuration from neighbour cells is transparent a</w:t>
      </w:r>
      <w:r>
        <w:rPr>
          <w:rFonts w:hint="eastAsia"/>
          <w:lang w:eastAsia="zh-CN"/>
        </w:rPr>
        <w:t>t</w:t>
      </w:r>
      <w:r>
        <w:t xml:space="preserve"> the serving gNB.</w:t>
      </w:r>
    </w:p>
    <w:p w14:paraId="34F2CD37" w14:textId="77777777" w:rsidR="00256E91" w:rsidRDefault="00256E91" w:rsidP="00256E91">
      <w:r>
        <w:t xml:space="preserve">At RAN1#96-bis it was also agreed that PRS configuration is independent of the configured DL BWP of the UE. </w:t>
      </w:r>
      <w:proofErr w:type="gramStart"/>
      <w:r>
        <w:t>Therefore</w:t>
      </w:r>
      <w:proofErr w:type="gramEnd"/>
      <w:r>
        <w:t xml:space="preserve"> a UE may or may not have a suitable DL BWP configuration after the UE receives the PRS configuration over LPP. </w:t>
      </w:r>
    </w:p>
    <w:p w14:paraId="61B78BB9" w14:textId="77777777" w:rsidR="00256E91" w:rsidRPr="00546B69" w:rsidRDefault="00256E91" w:rsidP="00256E91">
      <w:r>
        <w:t>Furthermore, not only the PRS configurations from neighbour cells, even the positioning activities (</w:t>
      </w:r>
      <w:proofErr w:type="spellStart"/>
      <w:proofErr w:type="gramStart"/>
      <w:r>
        <w:t>e.g.,PRS</w:t>
      </w:r>
      <w:proofErr w:type="spellEnd"/>
      <w:proofErr w:type="gramEnd"/>
      <w:r>
        <w:t xml:space="preserve"> measurement; measurement report) from the UE are transparent to the gNB. It is beneficial that UE could indicate a </w:t>
      </w:r>
      <w:r>
        <w:lastRenderedPageBreak/>
        <w:t xml:space="preserve">BWP allocation/RF switching request to the gNB after it is requested to provide location information. Such request can be carried by an RRC signalling. Then, the </w:t>
      </w:r>
      <w:r w:rsidRPr="00546B69">
        <w:t xml:space="preserve">gNB knows when and where the UE will perform PRS measurement and </w:t>
      </w:r>
      <w:r w:rsidRPr="00546B69">
        <w:rPr>
          <w:rFonts w:hint="eastAsia"/>
        </w:rPr>
        <w:t xml:space="preserve">potentially </w:t>
      </w:r>
      <w:r w:rsidRPr="00546B69">
        <w:t>allocates suitable BWP to the UE.</w:t>
      </w:r>
    </w:p>
    <w:p w14:paraId="75A38555" w14:textId="6F0802CF" w:rsidR="00021C61" w:rsidRDefault="00256E91" w:rsidP="00256E91">
      <w:r w:rsidRPr="00546B69">
        <w:rPr>
          <w:b/>
        </w:rPr>
        <w:t xml:space="preserve">Proposal </w:t>
      </w:r>
      <w:r w:rsidR="002C7923">
        <w:rPr>
          <w:b/>
        </w:rPr>
        <w:t>1</w:t>
      </w:r>
      <w:r w:rsidRPr="00546B69">
        <w:rPr>
          <w:b/>
        </w:rPr>
        <w:t>:</w:t>
      </w:r>
      <w:r w:rsidRPr="00546B69">
        <w:t xml:space="preserve"> Support UE requested </w:t>
      </w:r>
      <w:r>
        <w:t>BWP</w:t>
      </w:r>
      <w:r w:rsidRPr="00546B69">
        <w:t xml:space="preserve"> switching for PRS reception.</w:t>
      </w:r>
    </w:p>
    <w:p w14:paraId="15298CBB" w14:textId="69CC8A0C" w:rsidR="007B6998" w:rsidRPr="007B6998" w:rsidRDefault="00BB6EC5" w:rsidP="00021C61">
      <w:r>
        <w:t xml:space="preserve">The next agreement was about how the UE would perform Rx beamforming. </w:t>
      </w:r>
    </w:p>
    <w:tbl>
      <w:tblPr>
        <w:tblStyle w:val="TableGrid"/>
        <w:tblW w:w="0" w:type="auto"/>
        <w:tblLook w:val="04A0" w:firstRow="1" w:lastRow="0" w:firstColumn="1" w:lastColumn="0" w:noHBand="0" w:noVBand="1"/>
      </w:tblPr>
      <w:tblGrid>
        <w:gridCol w:w="9629"/>
      </w:tblGrid>
      <w:tr w:rsidR="00642BCE" w14:paraId="3D433428" w14:textId="77777777" w:rsidTr="00EB1264">
        <w:tc>
          <w:tcPr>
            <w:tcW w:w="9629" w:type="dxa"/>
          </w:tcPr>
          <w:p w14:paraId="62702C1C" w14:textId="77777777" w:rsidR="00642BCE" w:rsidRDefault="00642BCE" w:rsidP="00642BCE">
            <w:r w:rsidRPr="008C44A6">
              <w:rPr>
                <w:highlight w:val="green"/>
              </w:rPr>
              <w:t>Agreement:</w:t>
            </w:r>
          </w:p>
          <w:p w14:paraId="0459089D" w14:textId="77777777" w:rsidR="00642BCE" w:rsidRPr="00F17A35" w:rsidRDefault="00642BCE" w:rsidP="00642BCE">
            <w:pPr>
              <w:rPr>
                <w:lang w:val="en-US"/>
              </w:rPr>
            </w:pPr>
            <w:r w:rsidRPr="00F17A35">
              <w:rPr>
                <w:lang w:val="en-US"/>
              </w:rPr>
              <w:t xml:space="preserve">For positioning purposes, to assist UE to </w:t>
            </w:r>
            <w:r w:rsidRPr="00012455">
              <w:rPr>
                <w:bCs/>
                <w:lang w:val="en-US"/>
              </w:rPr>
              <w:t>perform Rx beamforming</w:t>
            </w:r>
            <w:r w:rsidRPr="00F17A35">
              <w:rPr>
                <w:lang w:val="en-US"/>
              </w:rPr>
              <w:t xml:space="preserve">, </w:t>
            </w:r>
            <w:r>
              <w:rPr>
                <w:lang w:val="en-US"/>
              </w:rPr>
              <w:t xml:space="preserve">consider one or more of </w:t>
            </w:r>
            <w:r w:rsidRPr="00F17A35">
              <w:rPr>
                <w:lang w:val="en-US"/>
              </w:rPr>
              <w:t>the following options:</w:t>
            </w:r>
          </w:p>
          <w:p w14:paraId="66AC2BBA" w14:textId="77777777" w:rsidR="00642BCE" w:rsidRPr="00F17A35" w:rsidRDefault="00642BCE" w:rsidP="00642BCE">
            <w:pPr>
              <w:numPr>
                <w:ilvl w:val="0"/>
                <w:numId w:val="24"/>
              </w:numPr>
              <w:overflowPunct/>
              <w:autoSpaceDE/>
              <w:autoSpaceDN/>
              <w:adjustRightInd/>
              <w:spacing w:after="0"/>
              <w:textAlignment w:val="auto"/>
              <w:rPr>
                <w:lang w:val="en-US"/>
              </w:rPr>
            </w:pPr>
            <w:r w:rsidRPr="00F17A35">
              <w:rPr>
                <w:lang w:val="en-US"/>
              </w:rPr>
              <w:t xml:space="preserve">Option 1: The </w:t>
            </w:r>
            <w:r>
              <w:rPr>
                <w:lang w:val="en-US"/>
              </w:rPr>
              <w:t xml:space="preserve">DL </w:t>
            </w:r>
            <w:r w:rsidRPr="00F17A35">
              <w:rPr>
                <w:lang w:val="en-US"/>
              </w:rPr>
              <w:t xml:space="preserve">PRS can be configured to be </w:t>
            </w:r>
            <w:proofErr w:type="spellStart"/>
            <w:r w:rsidRPr="00F17A35">
              <w:rPr>
                <w:lang w:val="en-US"/>
              </w:rPr>
              <w:t>QCLed</w:t>
            </w:r>
            <w:proofErr w:type="spellEnd"/>
            <w:r w:rsidRPr="00F17A35">
              <w:rPr>
                <w:lang w:val="en-US"/>
              </w:rPr>
              <w:t xml:space="preserve"> Type D with a DL Reference Signal from a serving or neighboring cell.</w:t>
            </w:r>
          </w:p>
          <w:p w14:paraId="76165D5A" w14:textId="77777777" w:rsidR="00642BCE" w:rsidRPr="00F17A35" w:rsidRDefault="00642BCE" w:rsidP="00642BCE">
            <w:pPr>
              <w:numPr>
                <w:ilvl w:val="1"/>
                <w:numId w:val="24"/>
              </w:numPr>
              <w:overflowPunct/>
              <w:autoSpaceDE/>
              <w:autoSpaceDN/>
              <w:adjustRightInd/>
              <w:spacing w:after="0"/>
              <w:textAlignment w:val="auto"/>
              <w:rPr>
                <w:lang w:val="en-US"/>
              </w:rPr>
            </w:pPr>
            <w:r w:rsidRPr="00F17A35">
              <w:rPr>
                <w:lang w:val="en-US"/>
              </w:rPr>
              <w:t>Discuss further which DL reference signal can be used (e.g., SSB, CSI-RS, DL-PRS).</w:t>
            </w:r>
          </w:p>
          <w:p w14:paraId="53083D48" w14:textId="77777777" w:rsidR="00642BCE" w:rsidRPr="00F17A35" w:rsidRDefault="00642BCE" w:rsidP="00642BCE">
            <w:pPr>
              <w:numPr>
                <w:ilvl w:val="0"/>
                <w:numId w:val="24"/>
              </w:numPr>
              <w:overflowPunct/>
              <w:autoSpaceDE/>
              <w:autoSpaceDN/>
              <w:adjustRightInd/>
              <w:spacing w:after="0"/>
              <w:textAlignment w:val="auto"/>
              <w:rPr>
                <w:lang w:val="en-US"/>
              </w:rPr>
            </w:pPr>
            <w:bookmarkStart w:id="3" w:name="_Hlk7531851"/>
            <w:r w:rsidRPr="00F17A35">
              <w:rPr>
                <w:lang w:val="en-US"/>
              </w:rPr>
              <w:t xml:space="preserve">Option 2: The UE may perform a Rx beam sweeping on </w:t>
            </w:r>
            <w:r>
              <w:rPr>
                <w:lang w:val="en-US"/>
              </w:rPr>
              <w:t xml:space="preserve">DL </w:t>
            </w:r>
            <w:r w:rsidRPr="00F17A35">
              <w:rPr>
                <w:lang w:val="en-US"/>
              </w:rPr>
              <w:t>PRS resources which are transmitted with the same downlink spatial domain transmission filter.</w:t>
            </w:r>
          </w:p>
          <w:bookmarkEnd w:id="3"/>
          <w:p w14:paraId="7E23C918" w14:textId="77777777" w:rsidR="00642BCE" w:rsidRPr="00F17A35" w:rsidRDefault="00642BCE" w:rsidP="00642BCE">
            <w:pPr>
              <w:numPr>
                <w:ilvl w:val="0"/>
                <w:numId w:val="24"/>
              </w:numPr>
              <w:overflowPunct/>
              <w:autoSpaceDE/>
              <w:autoSpaceDN/>
              <w:adjustRightInd/>
              <w:spacing w:after="0"/>
              <w:textAlignment w:val="auto"/>
              <w:rPr>
                <w:lang w:val="en-US"/>
              </w:rPr>
            </w:pPr>
            <w:r w:rsidRPr="00F17A35">
              <w:rPr>
                <w:lang w:val="en-US"/>
              </w:rPr>
              <w:t xml:space="preserve">Option 3: The UE may use a fixed Rx beam to receive </w:t>
            </w:r>
            <w:r>
              <w:rPr>
                <w:lang w:val="en-US"/>
              </w:rPr>
              <w:t xml:space="preserve">DL </w:t>
            </w:r>
            <w:r w:rsidRPr="00F17A35">
              <w:rPr>
                <w:lang w:val="en-US"/>
              </w:rPr>
              <w:t xml:space="preserve">PRS resources which are transmitted with different downlink spatial domain transmission filter. </w:t>
            </w:r>
          </w:p>
          <w:p w14:paraId="3DE6AB09" w14:textId="77777777" w:rsidR="00642BCE" w:rsidRPr="00F17A35" w:rsidRDefault="00642BCE" w:rsidP="00642BCE">
            <w:pPr>
              <w:numPr>
                <w:ilvl w:val="1"/>
                <w:numId w:val="24"/>
              </w:numPr>
              <w:overflowPunct/>
              <w:autoSpaceDE/>
              <w:autoSpaceDN/>
              <w:adjustRightInd/>
              <w:spacing w:after="0"/>
              <w:textAlignment w:val="auto"/>
              <w:rPr>
                <w:lang w:val="en-US"/>
              </w:rPr>
            </w:pPr>
            <w:r w:rsidRPr="00F17A35">
              <w:rPr>
                <w:lang w:val="en-US"/>
              </w:rPr>
              <w:t>FFS: Whether this option can be achieved by Option 1</w:t>
            </w:r>
          </w:p>
          <w:p w14:paraId="3A788997" w14:textId="4F9C23B4" w:rsidR="00642BCE" w:rsidRPr="00642BCE" w:rsidRDefault="00642BCE" w:rsidP="00642BCE">
            <w:pPr>
              <w:numPr>
                <w:ilvl w:val="0"/>
                <w:numId w:val="24"/>
              </w:numPr>
              <w:overflowPunct/>
              <w:autoSpaceDE/>
              <w:autoSpaceDN/>
              <w:adjustRightInd/>
              <w:spacing w:after="0"/>
              <w:textAlignment w:val="auto"/>
              <w:rPr>
                <w:lang w:val="en-US"/>
              </w:rPr>
            </w:pPr>
            <w:r w:rsidRPr="00F17A35">
              <w:rPr>
                <w:lang w:val="en-US"/>
              </w:rPr>
              <w:t>FFS on specification impacts.</w:t>
            </w:r>
          </w:p>
        </w:tc>
      </w:tr>
    </w:tbl>
    <w:p w14:paraId="7309CF1D" w14:textId="1E5ADD7A" w:rsidR="00021C61" w:rsidRDefault="00021C61" w:rsidP="00021C61">
      <w:pPr>
        <w:rPr>
          <w:lang w:val="en-US"/>
        </w:rPr>
      </w:pPr>
    </w:p>
    <w:p w14:paraId="70E5949E" w14:textId="77777777" w:rsidR="00FF30DD" w:rsidRDefault="00BB6EC5" w:rsidP="00021C61">
      <w:r w:rsidRPr="00BB6EC5">
        <w:t>In the case that the UE does not know which Rx beam to use (e.g., QCL ‘Type D’ is not available) then the UE should be able to perform Rx beam sweeping.</w:t>
      </w:r>
      <w:r w:rsidR="00FF30DD">
        <w:t xml:space="preserve"> While Rx beam sweeping may not be the ideal behaviour in terms of overhead it should certainly be supported as a baseline. </w:t>
      </w:r>
    </w:p>
    <w:p w14:paraId="607362D3" w14:textId="15F7F70D" w:rsidR="009A476C" w:rsidRDefault="00FF30DD" w:rsidP="00021C61">
      <w:r w:rsidRPr="00FF30DD">
        <w:rPr>
          <w:b/>
        </w:rPr>
        <w:t xml:space="preserve">Proposal </w:t>
      </w:r>
      <w:r w:rsidR="002C7923">
        <w:rPr>
          <w:b/>
        </w:rPr>
        <w:t>2</w:t>
      </w:r>
      <w:r>
        <w:t xml:space="preserve">: For UE Rx beamforming in positioning, as a </w:t>
      </w:r>
      <w:proofErr w:type="spellStart"/>
      <w:r>
        <w:t>basline</w:t>
      </w:r>
      <w:proofErr w:type="spellEnd"/>
      <w:r>
        <w:t xml:space="preserve"> support</w:t>
      </w:r>
      <w:r w:rsidR="009A476C">
        <w:t>:</w:t>
      </w:r>
      <w:r>
        <w:t xml:space="preserve"> </w:t>
      </w:r>
    </w:p>
    <w:p w14:paraId="18702610" w14:textId="555DE693" w:rsidR="007B6998" w:rsidRDefault="00FF30DD" w:rsidP="009A476C">
      <w:pPr>
        <w:numPr>
          <w:ilvl w:val="0"/>
          <w:numId w:val="24"/>
        </w:numPr>
        <w:overflowPunct/>
        <w:autoSpaceDE/>
        <w:autoSpaceDN/>
        <w:adjustRightInd/>
        <w:spacing w:after="0"/>
        <w:textAlignment w:val="auto"/>
        <w:rPr>
          <w:lang w:val="en-US"/>
        </w:rPr>
      </w:pPr>
      <w:r w:rsidRPr="009A476C">
        <w:rPr>
          <w:lang w:val="en-US"/>
        </w:rPr>
        <w:t>Option 2: The UE may perform a Rx beam sweeping on DL PRS resources which are transmitted with the same downlink spatial domain transmission filter.</w:t>
      </w:r>
      <w:r w:rsidR="00BB6EC5" w:rsidRPr="009A476C">
        <w:rPr>
          <w:lang w:val="en-US"/>
        </w:rPr>
        <w:t xml:space="preserve"> </w:t>
      </w:r>
    </w:p>
    <w:p w14:paraId="0E6366C7" w14:textId="77777777" w:rsidR="009A476C" w:rsidRPr="009A476C" w:rsidRDefault="009A476C" w:rsidP="009A476C">
      <w:pPr>
        <w:overflowPunct/>
        <w:autoSpaceDE/>
        <w:autoSpaceDN/>
        <w:adjustRightInd/>
        <w:spacing w:after="0"/>
        <w:ind w:left="720"/>
        <w:textAlignment w:val="auto"/>
        <w:rPr>
          <w:lang w:val="en-US"/>
        </w:rPr>
      </w:pPr>
    </w:p>
    <w:p w14:paraId="3E6BB2B3" w14:textId="1334ECE9" w:rsidR="00FF30DD" w:rsidRDefault="00FF30DD" w:rsidP="00021C61">
      <w:r>
        <w:t xml:space="preserve">Note: This does not preclude other options to assist UE Rx beamforming during positioning from being supported. </w:t>
      </w:r>
    </w:p>
    <w:p w14:paraId="707170E5" w14:textId="620F03D2" w:rsidR="009A476C" w:rsidRDefault="009A476C" w:rsidP="00021C61">
      <w:r>
        <w:t xml:space="preserve">In addition, in the case that some number of RS can be received by the UE to allow QCL ‘Type D’ to be configured for at least the some of the cells the UE is supposed to receive the PRS on the overhead involved can be reduced. </w:t>
      </w:r>
    </w:p>
    <w:p w14:paraId="75127E68" w14:textId="353F1CE6" w:rsidR="009A476C" w:rsidRDefault="009A476C" w:rsidP="00021C61">
      <w:r w:rsidRPr="009A476C">
        <w:rPr>
          <w:b/>
        </w:rPr>
        <w:t xml:space="preserve">Proposal </w:t>
      </w:r>
      <w:r w:rsidR="002C7923">
        <w:rPr>
          <w:b/>
        </w:rPr>
        <w:t>3</w:t>
      </w:r>
      <w:r>
        <w:t>: For UE Rx beamforming in positioning, support:</w:t>
      </w:r>
    </w:p>
    <w:p w14:paraId="1EEF507D" w14:textId="31C1C26D" w:rsidR="00021C61" w:rsidRDefault="009A476C" w:rsidP="00021C61">
      <w:pPr>
        <w:numPr>
          <w:ilvl w:val="0"/>
          <w:numId w:val="24"/>
        </w:numPr>
        <w:overflowPunct/>
        <w:autoSpaceDE/>
        <w:autoSpaceDN/>
        <w:adjustRightInd/>
        <w:spacing w:after="0"/>
        <w:textAlignment w:val="auto"/>
        <w:rPr>
          <w:lang w:val="en-US"/>
        </w:rPr>
      </w:pPr>
      <w:r w:rsidRPr="00F17A35">
        <w:rPr>
          <w:lang w:val="en-US"/>
        </w:rPr>
        <w:t xml:space="preserve">Option 1: The </w:t>
      </w:r>
      <w:r>
        <w:rPr>
          <w:lang w:val="en-US"/>
        </w:rPr>
        <w:t xml:space="preserve">DL </w:t>
      </w:r>
      <w:r w:rsidRPr="00F17A35">
        <w:rPr>
          <w:lang w:val="en-US"/>
        </w:rPr>
        <w:t xml:space="preserve">PRS can be configured to be </w:t>
      </w:r>
      <w:proofErr w:type="spellStart"/>
      <w:r w:rsidRPr="00F17A35">
        <w:rPr>
          <w:lang w:val="en-US"/>
        </w:rPr>
        <w:t>QCLed</w:t>
      </w:r>
      <w:proofErr w:type="spellEnd"/>
      <w:r w:rsidRPr="00F17A35">
        <w:rPr>
          <w:lang w:val="en-US"/>
        </w:rPr>
        <w:t xml:space="preserve"> Type D with a DL Reference Signal from a serving or neighboring cell.</w:t>
      </w:r>
    </w:p>
    <w:p w14:paraId="714CA8C2" w14:textId="24F32086" w:rsidR="002911D9" w:rsidRDefault="002911D9" w:rsidP="002911D9">
      <w:pPr>
        <w:overflowPunct/>
        <w:autoSpaceDE/>
        <w:autoSpaceDN/>
        <w:adjustRightInd/>
        <w:spacing w:after="0"/>
        <w:textAlignment w:val="auto"/>
        <w:rPr>
          <w:lang w:val="en-US"/>
        </w:rPr>
      </w:pPr>
    </w:p>
    <w:p w14:paraId="3AB018D6" w14:textId="2E6FC3B3" w:rsidR="002911D9" w:rsidRDefault="002911D9" w:rsidP="002911D9">
      <w:r>
        <w:t xml:space="preserve">One issue that arises with this solution of using QCL </w:t>
      </w:r>
      <w:r w:rsidR="000A6B7C">
        <w:t>‘</w:t>
      </w:r>
      <w:r>
        <w:t xml:space="preserve">Type D’ is that the UE may wish to receive the PRS from far away </w:t>
      </w:r>
      <w:proofErr w:type="spellStart"/>
      <w:r>
        <w:t>neighbor</w:t>
      </w:r>
      <w:proofErr w:type="spellEnd"/>
      <w:r>
        <w:t xml:space="preserve"> cells which it has not received the SSB or CSI-RS from previously. In this case the UE would still need to perform RX beam sweeping </w:t>
      </w:r>
      <w:proofErr w:type="gramStart"/>
      <w:r>
        <w:t>in order to</w:t>
      </w:r>
      <w:proofErr w:type="gramEnd"/>
      <w:r>
        <w:t xml:space="preserve"> properly receive the PRS. The UE may not have proper </w:t>
      </w:r>
      <w:r w:rsidR="000A6B7C">
        <w:t>QCL ‘Type D’</w:t>
      </w:r>
      <w:r>
        <w:t xml:space="preserve"> for </w:t>
      </w:r>
      <w:proofErr w:type="gramStart"/>
      <w:r>
        <w:t>a number of</w:t>
      </w:r>
      <w:proofErr w:type="gramEnd"/>
      <w:r>
        <w:t xml:space="preserve"> other reasons as well. </w:t>
      </w:r>
    </w:p>
    <w:p w14:paraId="5E24FA39" w14:textId="4BCD7A63" w:rsidR="006F3D58" w:rsidRPr="000A6B7C" w:rsidRDefault="002911D9" w:rsidP="000A6B7C">
      <w:r w:rsidRPr="0066360D">
        <w:rPr>
          <w:b/>
        </w:rPr>
        <w:t xml:space="preserve">Proposal </w:t>
      </w:r>
      <w:r w:rsidR="002C7923">
        <w:rPr>
          <w:b/>
        </w:rPr>
        <w:t>4</w:t>
      </w:r>
      <w:r>
        <w:t xml:space="preserve">: RAN1 should discuss solutions to the UE RX beam selection for PRS reception. </w:t>
      </w:r>
      <w:proofErr w:type="gramStart"/>
      <w:r>
        <w:t>In particular, in</w:t>
      </w:r>
      <w:proofErr w:type="gramEnd"/>
      <w:r>
        <w:t xml:space="preserve"> the case where </w:t>
      </w:r>
      <w:r w:rsidR="000A6B7C">
        <w:t>QCL ‘Type D’</w:t>
      </w:r>
      <w:r>
        <w:t xml:space="preserve"> is not sufficient.</w:t>
      </w:r>
    </w:p>
    <w:p w14:paraId="62407D9C" w14:textId="70BCB422" w:rsidR="00143041" w:rsidRPr="00064AD2" w:rsidRDefault="00143041" w:rsidP="00064AD2">
      <w:r>
        <w:t xml:space="preserve">The next agreement </w:t>
      </w:r>
      <w:r w:rsidR="00064AD2">
        <w:t>considers the TA for UL SRS transmissions</w:t>
      </w:r>
      <w:r>
        <w:t xml:space="preserve">. </w:t>
      </w:r>
    </w:p>
    <w:tbl>
      <w:tblPr>
        <w:tblStyle w:val="TableGrid"/>
        <w:tblW w:w="0" w:type="auto"/>
        <w:tblLook w:val="04A0" w:firstRow="1" w:lastRow="0" w:firstColumn="1" w:lastColumn="0" w:noHBand="0" w:noVBand="1"/>
      </w:tblPr>
      <w:tblGrid>
        <w:gridCol w:w="9629"/>
      </w:tblGrid>
      <w:tr w:rsidR="00157A09" w14:paraId="6CC6C093" w14:textId="77777777" w:rsidTr="00EB1264">
        <w:tc>
          <w:tcPr>
            <w:tcW w:w="9629" w:type="dxa"/>
          </w:tcPr>
          <w:p w14:paraId="5B679040" w14:textId="77777777" w:rsidR="00157A09" w:rsidRDefault="00157A09" w:rsidP="00157A09">
            <w:pPr>
              <w:rPr>
                <w:lang w:val="en-US"/>
              </w:rPr>
            </w:pPr>
            <w:r w:rsidRPr="00CD6119">
              <w:rPr>
                <w:highlight w:val="green"/>
                <w:lang w:val="en-US"/>
              </w:rPr>
              <w:t>Agreement:</w:t>
            </w:r>
          </w:p>
          <w:p w14:paraId="2F15C1EA" w14:textId="77777777" w:rsidR="00157A09" w:rsidRPr="008C44A6" w:rsidRDefault="00157A09" w:rsidP="00157A09">
            <w:pPr>
              <w:rPr>
                <w:lang w:val="en-US"/>
              </w:rPr>
            </w:pPr>
            <w:r w:rsidRPr="008C44A6">
              <w:rPr>
                <w:lang w:val="en-US"/>
              </w:rPr>
              <w:t xml:space="preserve">For positioning purposes, </w:t>
            </w:r>
            <w:proofErr w:type="gramStart"/>
            <w:r w:rsidRPr="008C44A6">
              <w:rPr>
                <w:lang w:val="en-US"/>
              </w:rPr>
              <w:t>with regard to</w:t>
            </w:r>
            <w:proofErr w:type="gramEnd"/>
            <w:r w:rsidRPr="008C44A6">
              <w:rPr>
                <w:lang w:val="en-US"/>
              </w:rPr>
              <w:t xml:space="preserve"> the </w:t>
            </w:r>
            <w:r w:rsidRPr="008C44A6">
              <w:rPr>
                <w:bCs/>
                <w:lang w:val="en-US"/>
              </w:rPr>
              <w:t>UL SRS transmission timing</w:t>
            </w:r>
            <w:r w:rsidRPr="008C44A6">
              <w:rPr>
                <w:b/>
                <w:bCs/>
                <w:lang w:val="en-US"/>
              </w:rPr>
              <w:t>,</w:t>
            </w:r>
            <w:r w:rsidRPr="008C44A6">
              <w:rPr>
                <w:lang w:val="en-US"/>
              </w:rPr>
              <w:t xml:space="preserve"> at least the following options have been identified:</w:t>
            </w:r>
          </w:p>
          <w:p w14:paraId="70BCFF9A" w14:textId="77777777" w:rsidR="00157A09" w:rsidRPr="008C44A6" w:rsidRDefault="00157A09" w:rsidP="00157A09">
            <w:pPr>
              <w:numPr>
                <w:ilvl w:val="0"/>
                <w:numId w:val="24"/>
              </w:numPr>
              <w:overflowPunct/>
              <w:autoSpaceDE/>
              <w:autoSpaceDN/>
              <w:adjustRightInd/>
              <w:spacing w:after="0"/>
              <w:textAlignment w:val="auto"/>
              <w:rPr>
                <w:lang w:val="en-US"/>
              </w:rPr>
            </w:pPr>
            <w:r w:rsidRPr="008C44A6">
              <w:rPr>
                <w:lang w:val="en-US"/>
              </w:rPr>
              <w:t xml:space="preserve">Option 1: </w:t>
            </w:r>
            <w:r>
              <w:rPr>
                <w:lang w:val="en-US"/>
              </w:rPr>
              <w:t>No adjustment is made to the configured TA. That is, s</w:t>
            </w:r>
            <w:r w:rsidRPr="008C44A6">
              <w:rPr>
                <w:lang w:val="en-US"/>
              </w:rPr>
              <w:t>upport only a TA configuration which is based only on the serving cell (i.e., the TA value applied to the corresponding UL symbol is the same as the latest TA for regular UL symbols).</w:t>
            </w:r>
          </w:p>
          <w:p w14:paraId="1DA6AFBB" w14:textId="77777777" w:rsidR="00157A09" w:rsidRPr="008C44A6" w:rsidRDefault="00157A09" w:rsidP="00157A09">
            <w:pPr>
              <w:numPr>
                <w:ilvl w:val="0"/>
                <w:numId w:val="24"/>
              </w:numPr>
              <w:overflowPunct/>
              <w:autoSpaceDE/>
              <w:autoSpaceDN/>
              <w:adjustRightInd/>
              <w:spacing w:after="0"/>
              <w:textAlignment w:val="auto"/>
              <w:rPr>
                <w:lang w:val="en-US"/>
              </w:rPr>
            </w:pPr>
            <w:r w:rsidRPr="008C44A6">
              <w:rPr>
                <w:lang w:val="en-US"/>
              </w:rPr>
              <w:t xml:space="preserve">Option 2:  The configured TA can be adjusted </w:t>
            </w:r>
            <w:proofErr w:type="gramStart"/>
            <w:r w:rsidRPr="008C44A6">
              <w:rPr>
                <w:lang w:val="en-US"/>
              </w:rPr>
              <w:t>for the purpose of</w:t>
            </w:r>
            <w:proofErr w:type="gramEnd"/>
            <w:r w:rsidRPr="008C44A6">
              <w:rPr>
                <w:lang w:val="en-US"/>
              </w:rPr>
              <w:t xml:space="preserve"> transmitting UL </w:t>
            </w:r>
            <w:r>
              <w:rPr>
                <w:lang w:val="en-US"/>
              </w:rPr>
              <w:t>S</w:t>
            </w:r>
            <w:r w:rsidRPr="008C44A6">
              <w:rPr>
                <w:lang w:val="en-US"/>
              </w:rPr>
              <w:t>RS intended to a neighboring cell. The adjustment value can be provided by the UE to the network upon request.</w:t>
            </w:r>
          </w:p>
          <w:p w14:paraId="1EB06B48" w14:textId="77777777" w:rsidR="00157A09" w:rsidRPr="008C44A6" w:rsidRDefault="00157A09" w:rsidP="00157A09">
            <w:pPr>
              <w:numPr>
                <w:ilvl w:val="1"/>
                <w:numId w:val="24"/>
              </w:numPr>
              <w:overflowPunct/>
              <w:autoSpaceDE/>
              <w:autoSpaceDN/>
              <w:adjustRightInd/>
              <w:spacing w:after="0"/>
              <w:textAlignment w:val="auto"/>
              <w:rPr>
                <w:lang w:val="en-US"/>
              </w:rPr>
            </w:pPr>
            <w:r w:rsidRPr="008C44A6">
              <w:rPr>
                <w:lang w:val="en-US"/>
              </w:rPr>
              <w:t xml:space="preserve">Note: The adjustment value is not needed to be known at the measuring cell </w:t>
            </w:r>
            <w:proofErr w:type="gramStart"/>
            <w:r w:rsidRPr="008C44A6">
              <w:rPr>
                <w:lang w:val="en-US"/>
              </w:rPr>
              <w:t>for the purpose of</w:t>
            </w:r>
            <w:proofErr w:type="gramEnd"/>
            <w:r w:rsidRPr="008C44A6">
              <w:rPr>
                <w:lang w:val="en-US"/>
              </w:rPr>
              <w:t xml:space="preserve"> UL-AoA measurement</w:t>
            </w:r>
          </w:p>
          <w:p w14:paraId="4A8F0BDB" w14:textId="00A6CFF9" w:rsidR="00157A09" w:rsidRPr="00157A09" w:rsidRDefault="00157A09" w:rsidP="00EB1264">
            <w:pPr>
              <w:numPr>
                <w:ilvl w:val="0"/>
                <w:numId w:val="24"/>
              </w:numPr>
              <w:overflowPunct/>
              <w:autoSpaceDE/>
              <w:autoSpaceDN/>
              <w:adjustRightInd/>
              <w:spacing w:after="0"/>
              <w:textAlignment w:val="auto"/>
              <w:rPr>
                <w:lang w:val="en-US"/>
              </w:rPr>
            </w:pPr>
            <w:r w:rsidRPr="008C44A6">
              <w:rPr>
                <w:lang w:val="en-US"/>
              </w:rPr>
              <w:lastRenderedPageBreak/>
              <w:t xml:space="preserve">Option 3: The configured TA can be adjusted </w:t>
            </w:r>
            <w:proofErr w:type="gramStart"/>
            <w:r w:rsidRPr="008C44A6">
              <w:rPr>
                <w:lang w:val="en-US"/>
              </w:rPr>
              <w:t>for the purpose of</w:t>
            </w:r>
            <w:proofErr w:type="gramEnd"/>
            <w:r w:rsidRPr="008C44A6">
              <w:rPr>
                <w:lang w:val="en-US"/>
              </w:rPr>
              <w:t xml:space="preserve"> transmitting UL </w:t>
            </w:r>
            <w:r>
              <w:rPr>
                <w:lang w:val="en-US"/>
              </w:rPr>
              <w:t>S</w:t>
            </w:r>
            <w:r w:rsidRPr="008C44A6">
              <w:rPr>
                <w:lang w:val="en-US"/>
              </w:rPr>
              <w:t>RS intended to a neighboring cell. The adjustment value is provided by the network to the UE.</w:t>
            </w:r>
          </w:p>
        </w:tc>
      </w:tr>
    </w:tbl>
    <w:p w14:paraId="067A6407" w14:textId="77777777" w:rsidR="007F1000" w:rsidRDefault="007F1000" w:rsidP="006F3D58">
      <w:pPr>
        <w:jc w:val="both"/>
      </w:pPr>
    </w:p>
    <w:p w14:paraId="0BEFB308" w14:textId="7A03FFD4" w:rsidR="006F3D58" w:rsidRDefault="002801A2" w:rsidP="006F3D58">
      <w:pPr>
        <w:jc w:val="both"/>
        <w:rPr>
          <w:szCs w:val="22"/>
        </w:rPr>
      </w:pPr>
      <w:r>
        <w:t xml:space="preserve">In NR systems, Rel-15 NR SRS transmission is configured for an individual UE-specific configuration by a serving cell, while LTE systems supports both a cell specific and a UE specific configuration. There are largely two kinds of SRS TA control manners in LTE-A as common SRS and dedicated SRS. </w:t>
      </w:r>
    </w:p>
    <w:p w14:paraId="05B3F926" w14:textId="5400D764" w:rsidR="006F3D58" w:rsidRDefault="002801A2" w:rsidP="006F3D58">
      <w:pPr>
        <w:jc w:val="both"/>
        <w:rPr>
          <w:szCs w:val="22"/>
        </w:rPr>
      </w:pPr>
      <w:r>
        <w:t>In LTE-A, common SRS is also called cell specific SRS and dedicated SRS is also called UE Specific SRS. In SIB2 message, common SRS can be configured through “</w:t>
      </w:r>
      <w:proofErr w:type="spellStart"/>
      <w:r w:rsidRPr="002801A2">
        <w:rPr>
          <w:i/>
          <w:iCs/>
        </w:rPr>
        <w:t>soundingRS</w:t>
      </w:r>
      <w:proofErr w:type="spellEnd"/>
      <w:r w:rsidRPr="002801A2">
        <w:rPr>
          <w:i/>
          <w:iCs/>
        </w:rPr>
        <w:t>-UL-</w:t>
      </w:r>
      <w:proofErr w:type="spellStart"/>
      <w:r w:rsidRPr="002801A2">
        <w:rPr>
          <w:i/>
          <w:iCs/>
        </w:rPr>
        <w:t>ConfigCommon</w:t>
      </w:r>
      <w:proofErr w:type="spellEnd"/>
      <w:r>
        <w:t>” field in TS</w:t>
      </w:r>
      <w:r w:rsidR="00EB7308">
        <w:t xml:space="preserve"> </w:t>
      </w:r>
      <w:r>
        <w:t>36.331, and after RRC connection, UE specific SRS can be configured through “</w:t>
      </w:r>
      <w:proofErr w:type="spellStart"/>
      <w:r w:rsidRPr="002801A2">
        <w:rPr>
          <w:i/>
          <w:iCs/>
        </w:rPr>
        <w:t>soundingRS</w:t>
      </w:r>
      <w:proofErr w:type="spellEnd"/>
      <w:r w:rsidRPr="002801A2">
        <w:rPr>
          <w:i/>
          <w:iCs/>
        </w:rPr>
        <w:t>-UL-</w:t>
      </w:r>
      <w:proofErr w:type="spellStart"/>
      <w:r w:rsidRPr="002801A2">
        <w:rPr>
          <w:i/>
          <w:iCs/>
        </w:rPr>
        <w:t>ConfigDedicated</w:t>
      </w:r>
      <w:proofErr w:type="spellEnd"/>
      <w:r>
        <w:t>” field in TS</w:t>
      </w:r>
      <w:r w:rsidR="00EB7308">
        <w:t xml:space="preserve"> </w:t>
      </w:r>
      <w:r>
        <w:t xml:space="preserve">36.331. Firstly, for NR, it is unnecessary to implement </w:t>
      </w:r>
      <w:proofErr w:type="gramStart"/>
      <w:r>
        <w:t>both of the LTE</w:t>
      </w:r>
      <w:proofErr w:type="gramEnd"/>
      <w:r>
        <w:t xml:space="preserve"> concepts for Rel-16 SRS. Since SRS configuration is UE specific, SRS TX control in Rel-16 SRS is UE specific. </w:t>
      </w:r>
    </w:p>
    <w:p w14:paraId="4DA839A7" w14:textId="342A39C9" w:rsidR="006F3D58" w:rsidRDefault="002801A2" w:rsidP="007F1000">
      <w:pPr>
        <w:rPr>
          <w:szCs w:val="22"/>
        </w:rPr>
      </w:pPr>
      <w:r>
        <w:t>It is wort</w:t>
      </w:r>
      <w:r w:rsidR="00EB7308">
        <w:t>hwhile</w:t>
      </w:r>
      <w:r>
        <w:t xml:space="preserve"> to study for neighbour cell hearability through TA improvement associated with neighbour cells. We observe that TA mis-alignment is one of the </w:t>
      </w:r>
      <w:r w:rsidR="00EB7308">
        <w:t xml:space="preserve">causes of </w:t>
      </w:r>
      <w:r>
        <w:t>poor hearability in neighbour cell side. Especially, NR systems can operate with various NR numerologies, there exist short OFDM symbols and short CP length. If TA values are not adjusted properly, UL hearability can be very poor despite a</w:t>
      </w:r>
      <w:r w:rsidR="00EB7308">
        <w:t>ny</w:t>
      </w:r>
      <w:r>
        <w:t xml:space="preserve"> efforts. If two target UEs in Figure 1 locates in distance farther than values [m] listed in green in Table 1, their signals fall out of the CP length, then it hurts signal quality proportional to inter-symbol interference due to the mis-alignment. If a serving cell controls timing targeting at the serving cell itself, more severe mis-alignment causes between the two UEs as Figure </w:t>
      </w:r>
      <w:r w:rsidR="00EB7308">
        <w:t>1</w:t>
      </w:r>
      <w:r>
        <w:t xml:space="preserve">. We think the Rel-15 SRS TA control process should be improved. </w:t>
      </w:r>
    </w:p>
    <w:p w14:paraId="49B89E59" w14:textId="77777777" w:rsidR="006F3D58" w:rsidRDefault="006F3D58" w:rsidP="006F3D58">
      <w:pPr>
        <w:jc w:val="center"/>
      </w:pPr>
      <w:r>
        <w:object w:dxaOrig="14071" w:dyaOrig="3401" w14:anchorId="5B5CA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25pt;height:108pt" o:ole="">
            <v:imagedata r:id="rId13" o:title=""/>
          </v:shape>
          <o:OLEObject Type="Embed" ProgID="Visio.Drawing.15" ShapeID="_x0000_i1025" DrawAspect="Content" ObjectID="_1618391888" r:id="rId14"/>
        </w:object>
      </w:r>
    </w:p>
    <w:p w14:paraId="6895B90A" w14:textId="6DC682E1" w:rsidR="006F3D58" w:rsidRDefault="002801A2" w:rsidP="002C7923">
      <w:pPr>
        <w:jc w:val="center"/>
        <w:rPr>
          <w:szCs w:val="22"/>
        </w:rPr>
      </w:pPr>
      <w:r w:rsidRPr="002C7923">
        <w:rPr>
          <w:b/>
        </w:rPr>
        <w:t>Figure 1</w:t>
      </w:r>
      <w:r>
        <w:t xml:space="preserve">: Neighbour cell hearability issue due to TA misalignment and power control </w:t>
      </w:r>
      <w:r w:rsidR="006F3D58">
        <w:br/>
      </w:r>
      <w:r>
        <w:t>targeting at serving cell</w:t>
      </w:r>
    </w:p>
    <w:p w14:paraId="52E8AF11" w14:textId="0EEF960A" w:rsidR="006F3D58" w:rsidRPr="001545BD" w:rsidRDefault="002801A2" w:rsidP="006F3D58">
      <w:pPr>
        <w:jc w:val="center"/>
        <w:rPr>
          <w:szCs w:val="22"/>
        </w:rPr>
      </w:pPr>
      <w:r w:rsidRPr="00B77D56">
        <w:rPr>
          <w:b/>
        </w:rPr>
        <w:t>Table 1</w:t>
      </w:r>
      <w:r>
        <w:t>: TA misalignment range within CP: If two target UEs locates in distance farther than values [m] listed in green, their signals falls out of CP length.</w:t>
      </w:r>
    </w:p>
    <w:tbl>
      <w:tblPr>
        <w:tblW w:w="8495" w:type="dxa"/>
        <w:jc w:val="center"/>
        <w:tblLook w:val="04A0" w:firstRow="1" w:lastRow="0" w:firstColumn="1" w:lastColumn="0" w:noHBand="0" w:noVBand="1"/>
      </w:tblPr>
      <w:tblGrid>
        <w:gridCol w:w="920"/>
        <w:gridCol w:w="1620"/>
        <w:gridCol w:w="1278"/>
        <w:gridCol w:w="1842"/>
        <w:gridCol w:w="1418"/>
        <w:gridCol w:w="1417"/>
      </w:tblGrid>
      <w:tr w:rsidR="006F3D58" w:rsidRPr="006026E7" w14:paraId="5F6DF093" w14:textId="77777777" w:rsidTr="00D725BA">
        <w:trPr>
          <w:trHeight w:val="880"/>
          <w:jc w:val="center"/>
        </w:trPr>
        <w:tc>
          <w:tcPr>
            <w:tcW w:w="920" w:type="dxa"/>
            <w:tcBorders>
              <w:top w:val="single" w:sz="8" w:space="0" w:color="auto"/>
              <w:left w:val="single" w:sz="8" w:space="0" w:color="auto"/>
              <w:bottom w:val="single" w:sz="8" w:space="0" w:color="auto"/>
              <w:right w:val="single" w:sz="4" w:space="0" w:color="auto"/>
            </w:tcBorders>
            <w:shd w:val="clear" w:color="000000" w:fill="D9E1F2"/>
            <w:noWrap/>
            <w:vAlign w:val="center"/>
            <w:hideMark/>
          </w:tcPr>
          <w:p w14:paraId="4390F15F" w14:textId="77777777" w:rsidR="006F3D58" w:rsidRPr="00044FFA" w:rsidRDefault="006F3D58" w:rsidP="00D725BA">
            <w:pPr>
              <w:overflowPunct/>
              <w:autoSpaceDE/>
              <w:autoSpaceDN/>
              <w:adjustRightInd/>
              <w:spacing w:after="0"/>
              <w:jc w:val="center"/>
              <w:textAlignment w:val="auto"/>
              <w:rPr>
                <w:rFonts w:eastAsia="Times New Roman"/>
                <w:color w:val="000000"/>
                <w:lang w:val="en-US" w:eastAsia="ko-KR"/>
              </w:rPr>
            </w:pPr>
            <w:r w:rsidRPr="00044FFA">
              <w:rPr>
                <w:rFonts w:eastAsia="Times New Roman"/>
                <w:color w:val="000000"/>
                <w:lang w:val="en-US" w:eastAsia="ko-KR"/>
              </w:rPr>
              <w:t>SCS [</w:t>
            </w:r>
            <w:proofErr w:type="spellStart"/>
            <w:r w:rsidRPr="00044FFA">
              <w:rPr>
                <w:rFonts w:eastAsia="Times New Roman"/>
                <w:color w:val="000000"/>
                <w:lang w:val="en-US" w:eastAsia="ko-KR"/>
              </w:rPr>
              <w:t>KHz</w:t>
            </w:r>
            <w:proofErr w:type="spellEnd"/>
            <w:r w:rsidRPr="00044FFA">
              <w:rPr>
                <w:rFonts w:eastAsia="Times New Roman"/>
                <w:color w:val="000000"/>
                <w:lang w:val="en-US" w:eastAsia="ko-KR"/>
              </w:rPr>
              <w:t>]</w:t>
            </w:r>
          </w:p>
        </w:tc>
        <w:tc>
          <w:tcPr>
            <w:tcW w:w="1620" w:type="dxa"/>
            <w:tcBorders>
              <w:top w:val="single" w:sz="8" w:space="0" w:color="auto"/>
              <w:left w:val="nil"/>
              <w:bottom w:val="single" w:sz="8" w:space="0" w:color="auto"/>
              <w:right w:val="single" w:sz="8" w:space="0" w:color="auto"/>
            </w:tcBorders>
            <w:shd w:val="clear" w:color="000000" w:fill="D9E1F2"/>
            <w:vAlign w:val="center"/>
            <w:hideMark/>
          </w:tcPr>
          <w:p w14:paraId="2A88AD51" w14:textId="77777777" w:rsidR="006F3D58" w:rsidRPr="00044FFA" w:rsidRDefault="006F3D58" w:rsidP="00D725BA">
            <w:pPr>
              <w:overflowPunct/>
              <w:autoSpaceDE/>
              <w:autoSpaceDN/>
              <w:adjustRightInd/>
              <w:spacing w:after="0"/>
              <w:jc w:val="center"/>
              <w:textAlignment w:val="auto"/>
              <w:rPr>
                <w:rFonts w:eastAsia="Times New Roman"/>
                <w:color w:val="000000"/>
                <w:lang w:val="en-US" w:eastAsia="ko-KR"/>
              </w:rPr>
            </w:pPr>
            <w:r w:rsidRPr="00044FFA">
              <w:rPr>
                <w:rFonts w:eastAsia="Times New Roman"/>
                <w:color w:val="000000"/>
                <w:lang w:val="en-US" w:eastAsia="ko-KR"/>
              </w:rPr>
              <w:t xml:space="preserve">OFDM symbol </w:t>
            </w:r>
            <w:r w:rsidRPr="00044FFA">
              <w:rPr>
                <w:rFonts w:eastAsia="Times New Roman"/>
                <w:color w:val="000000"/>
                <w:lang w:val="en-US" w:eastAsia="ko-KR"/>
              </w:rPr>
              <w:br/>
              <w:t>duration [us]</w:t>
            </w:r>
          </w:p>
          <w:p w14:paraId="586DD42A" w14:textId="77777777" w:rsidR="006F3D58" w:rsidRPr="00044FFA" w:rsidRDefault="006F3D58" w:rsidP="00D725BA">
            <w:pPr>
              <w:overflowPunct/>
              <w:autoSpaceDE/>
              <w:autoSpaceDN/>
              <w:adjustRightInd/>
              <w:spacing w:after="0"/>
              <w:jc w:val="center"/>
              <w:textAlignment w:val="auto"/>
              <w:rPr>
                <w:rFonts w:eastAsia="Times New Roman"/>
                <w:color w:val="000000"/>
                <w:lang w:val="en-US" w:eastAsia="ko-KR"/>
              </w:rPr>
            </w:pPr>
            <w:r w:rsidRPr="00044FFA">
              <w:rPr>
                <w:rFonts w:eastAsia="Times New Roman"/>
                <w:color w:val="000000"/>
                <w:lang w:val="en-US" w:eastAsia="ko-KR"/>
              </w:rPr>
              <w:t>(excluding CP)</w:t>
            </w:r>
          </w:p>
        </w:tc>
        <w:tc>
          <w:tcPr>
            <w:tcW w:w="1278" w:type="dxa"/>
            <w:tcBorders>
              <w:top w:val="single" w:sz="8" w:space="0" w:color="auto"/>
              <w:left w:val="nil"/>
              <w:bottom w:val="single" w:sz="8" w:space="0" w:color="auto"/>
              <w:right w:val="single" w:sz="4" w:space="0" w:color="auto"/>
            </w:tcBorders>
            <w:shd w:val="clear" w:color="000000" w:fill="D9E1F2"/>
            <w:vAlign w:val="center"/>
            <w:hideMark/>
          </w:tcPr>
          <w:p w14:paraId="08714400" w14:textId="77777777" w:rsidR="006F3D58" w:rsidRPr="00044FFA" w:rsidRDefault="006F3D58" w:rsidP="00D725BA">
            <w:pPr>
              <w:overflowPunct/>
              <w:autoSpaceDE/>
              <w:autoSpaceDN/>
              <w:adjustRightInd/>
              <w:spacing w:after="0"/>
              <w:jc w:val="center"/>
              <w:textAlignment w:val="auto"/>
              <w:rPr>
                <w:rFonts w:eastAsia="Times New Roman"/>
                <w:color w:val="000000"/>
                <w:lang w:val="en-US" w:eastAsia="ko-KR"/>
              </w:rPr>
            </w:pPr>
            <w:r w:rsidRPr="00044FFA">
              <w:rPr>
                <w:rFonts w:eastAsia="Times New Roman"/>
                <w:color w:val="000000"/>
                <w:lang w:val="en-US" w:eastAsia="ko-KR"/>
              </w:rPr>
              <w:t xml:space="preserve">Normal CP length </w:t>
            </w:r>
            <w:r w:rsidRPr="00044FFA">
              <w:rPr>
                <w:rFonts w:eastAsia="Times New Roman"/>
                <w:color w:val="000000"/>
                <w:lang w:val="en-US" w:eastAsia="ko-KR"/>
              </w:rPr>
              <w:br/>
              <w:t>[us]</w:t>
            </w:r>
          </w:p>
        </w:tc>
        <w:tc>
          <w:tcPr>
            <w:tcW w:w="1842" w:type="dxa"/>
            <w:tcBorders>
              <w:top w:val="single" w:sz="8" w:space="0" w:color="auto"/>
              <w:left w:val="nil"/>
              <w:bottom w:val="single" w:sz="8" w:space="0" w:color="auto"/>
              <w:right w:val="nil"/>
            </w:tcBorders>
            <w:shd w:val="clear" w:color="auto" w:fill="92D050"/>
            <w:vAlign w:val="center"/>
            <w:hideMark/>
          </w:tcPr>
          <w:p w14:paraId="7C4A6753" w14:textId="77777777" w:rsidR="006F3D58" w:rsidRPr="00044FFA" w:rsidRDefault="006F3D58" w:rsidP="00D725BA">
            <w:pPr>
              <w:overflowPunct/>
              <w:autoSpaceDE/>
              <w:autoSpaceDN/>
              <w:adjustRightInd/>
              <w:spacing w:after="0"/>
              <w:jc w:val="center"/>
              <w:textAlignment w:val="auto"/>
              <w:rPr>
                <w:rFonts w:eastAsia="Times New Roman"/>
                <w:b/>
                <w:bCs/>
                <w:color w:val="000000"/>
                <w:lang w:val="en-US" w:eastAsia="ko-KR"/>
              </w:rPr>
            </w:pPr>
            <w:r w:rsidRPr="00044FFA">
              <w:rPr>
                <w:rFonts w:eastAsia="Times New Roman"/>
                <w:b/>
                <w:bCs/>
                <w:color w:val="000000"/>
                <w:lang w:val="en-US" w:eastAsia="ko-KR"/>
              </w:rPr>
              <w:t>Distance [m]</w:t>
            </w:r>
            <w:r w:rsidRPr="00044FFA">
              <w:rPr>
                <w:rFonts w:eastAsia="Times New Roman"/>
                <w:b/>
                <w:bCs/>
                <w:color w:val="000000"/>
                <w:lang w:val="en-US" w:eastAsia="ko-KR"/>
              </w:rPr>
              <w:br/>
              <w:t xml:space="preserve">covered by normal CP </w:t>
            </w:r>
          </w:p>
        </w:tc>
        <w:tc>
          <w:tcPr>
            <w:tcW w:w="1418" w:type="dxa"/>
            <w:tcBorders>
              <w:top w:val="single" w:sz="8" w:space="0" w:color="auto"/>
              <w:left w:val="single" w:sz="8" w:space="0" w:color="auto"/>
              <w:bottom w:val="single" w:sz="8" w:space="0" w:color="auto"/>
              <w:right w:val="single" w:sz="4" w:space="0" w:color="auto"/>
            </w:tcBorders>
            <w:shd w:val="clear" w:color="000000" w:fill="D9E1F2"/>
            <w:vAlign w:val="center"/>
            <w:hideMark/>
          </w:tcPr>
          <w:p w14:paraId="4D6AC540" w14:textId="77777777" w:rsidR="006F3D58" w:rsidRPr="00044FFA" w:rsidRDefault="006F3D58" w:rsidP="00D725BA">
            <w:pPr>
              <w:overflowPunct/>
              <w:autoSpaceDE/>
              <w:autoSpaceDN/>
              <w:adjustRightInd/>
              <w:spacing w:after="0"/>
              <w:jc w:val="center"/>
              <w:textAlignment w:val="auto"/>
              <w:rPr>
                <w:rFonts w:eastAsia="Times New Roman"/>
                <w:color w:val="000000"/>
                <w:lang w:val="en-US" w:eastAsia="ko-KR"/>
              </w:rPr>
            </w:pPr>
            <w:r w:rsidRPr="00044FFA">
              <w:rPr>
                <w:rFonts w:eastAsia="Times New Roman"/>
                <w:color w:val="000000"/>
                <w:lang w:val="en-US" w:eastAsia="ko-KR"/>
              </w:rPr>
              <w:t xml:space="preserve">Long CP length </w:t>
            </w:r>
            <w:r w:rsidRPr="00044FFA">
              <w:rPr>
                <w:rFonts w:eastAsia="Times New Roman"/>
                <w:color w:val="000000"/>
                <w:lang w:val="en-US" w:eastAsia="ko-KR"/>
              </w:rPr>
              <w:br/>
              <w:t>[us]</w:t>
            </w:r>
          </w:p>
        </w:tc>
        <w:tc>
          <w:tcPr>
            <w:tcW w:w="1417" w:type="dxa"/>
            <w:tcBorders>
              <w:top w:val="single" w:sz="8" w:space="0" w:color="auto"/>
              <w:left w:val="nil"/>
              <w:bottom w:val="single" w:sz="8" w:space="0" w:color="auto"/>
              <w:right w:val="single" w:sz="8" w:space="0" w:color="auto"/>
            </w:tcBorders>
            <w:shd w:val="clear" w:color="auto" w:fill="92D050"/>
            <w:vAlign w:val="center"/>
            <w:hideMark/>
          </w:tcPr>
          <w:p w14:paraId="141E09E2" w14:textId="77777777" w:rsidR="006F3D58" w:rsidRPr="00044FFA" w:rsidRDefault="006F3D58" w:rsidP="00D725BA">
            <w:pPr>
              <w:overflowPunct/>
              <w:autoSpaceDE/>
              <w:autoSpaceDN/>
              <w:adjustRightInd/>
              <w:spacing w:after="0"/>
              <w:jc w:val="center"/>
              <w:textAlignment w:val="auto"/>
              <w:rPr>
                <w:rFonts w:eastAsia="Times New Roman"/>
                <w:b/>
                <w:bCs/>
                <w:color w:val="000000"/>
                <w:lang w:val="en-US" w:eastAsia="ko-KR"/>
              </w:rPr>
            </w:pPr>
            <w:r w:rsidRPr="00044FFA">
              <w:rPr>
                <w:rFonts w:eastAsia="Times New Roman"/>
                <w:b/>
                <w:bCs/>
                <w:color w:val="000000"/>
                <w:lang w:val="en-US" w:eastAsia="ko-KR"/>
              </w:rPr>
              <w:t>Distance [m]</w:t>
            </w:r>
            <w:r w:rsidRPr="00044FFA">
              <w:rPr>
                <w:rFonts w:eastAsia="Times New Roman"/>
                <w:b/>
                <w:bCs/>
                <w:color w:val="000000"/>
                <w:lang w:val="en-US" w:eastAsia="ko-KR"/>
              </w:rPr>
              <w:br/>
              <w:t xml:space="preserve">covered by long CP </w:t>
            </w:r>
          </w:p>
        </w:tc>
      </w:tr>
      <w:tr w:rsidR="006F3D58" w:rsidRPr="006026E7" w14:paraId="4F69D7DD" w14:textId="77777777" w:rsidTr="00D725BA">
        <w:trPr>
          <w:trHeight w:val="290"/>
          <w:jc w:val="center"/>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7B33090"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240</w:t>
            </w:r>
          </w:p>
        </w:tc>
        <w:tc>
          <w:tcPr>
            <w:tcW w:w="1620" w:type="dxa"/>
            <w:tcBorders>
              <w:top w:val="nil"/>
              <w:left w:val="nil"/>
              <w:bottom w:val="single" w:sz="4" w:space="0" w:color="auto"/>
              <w:right w:val="single" w:sz="8" w:space="0" w:color="auto"/>
            </w:tcBorders>
            <w:shd w:val="clear" w:color="auto" w:fill="auto"/>
            <w:noWrap/>
            <w:vAlign w:val="bottom"/>
            <w:hideMark/>
          </w:tcPr>
          <w:p w14:paraId="505AD323"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4.17</w:t>
            </w:r>
          </w:p>
        </w:tc>
        <w:tc>
          <w:tcPr>
            <w:tcW w:w="1278" w:type="dxa"/>
            <w:tcBorders>
              <w:top w:val="nil"/>
              <w:left w:val="nil"/>
              <w:bottom w:val="single" w:sz="4" w:space="0" w:color="auto"/>
              <w:right w:val="single" w:sz="4" w:space="0" w:color="auto"/>
            </w:tcBorders>
            <w:shd w:val="clear" w:color="auto" w:fill="auto"/>
            <w:noWrap/>
            <w:vAlign w:val="bottom"/>
            <w:hideMark/>
          </w:tcPr>
          <w:p w14:paraId="4762C2DA"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0.288</w:t>
            </w:r>
          </w:p>
        </w:tc>
        <w:tc>
          <w:tcPr>
            <w:tcW w:w="1842" w:type="dxa"/>
            <w:tcBorders>
              <w:top w:val="nil"/>
              <w:left w:val="nil"/>
              <w:bottom w:val="single" w:sz="4" w:space="0" w:color="auto"/>
              <w:right w:val="nil"/>
            </w:tcBorders>
            <w:shd w:val="clear" w:color="auto" w:fill="auto"/>
            <w:noWrap/>
            <w:vAlign w:val="bottom"/>
            <w:hideMark/>
          </w:tcPr>
          <w:p w14:paraId="32D9F692" w14:textId="77777777" w:rsidR="006F3D58" w:rsidRPr="00044FFA" w:rsidRDefault="006F3D58" w:rsidP="00D725BA">
            <w:pPr>
              <w:overflowPunct/>
              <w:autoSpaceDE/>
              <w:autoSpaceDN/>
              <w:adjustRightInd/>
              <w:spacing w:after="0"/>
              <w:jc w:val="right"/>
              <w:textAlignment w:val="auto"/>
              <w:rPr>
                <w:rFonts w:eastAsia="Times New Roman"/>
                <w:b/>
                <w:bCs/>
                <w:color w:val="000000"/>
                <w:lang w:val="en-US" w:eastAsia="ko-KR"/>
              </w:rPr>
            </w:pPr>
            <w:r w:rsidRPr="00044FFA">
              <w:rPr>
                <w:rFonts w:eastAsia="Times New Roman"/>
                <w:b/>
                <w:bCs/>
                <w:color w:val="000000"/>
                <w:lang w:val="en-US" w:eastAsia="ko-KR"/>
              </w:rPr>
              <w:t>86.4</w:t>
            </w:r>
          </w:p>
        </w:tc>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6ED4FC8D"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N/A</w:t>
            </w:r>
          </w:p>
        </w:tc>
        <w:tc>
          <w:tcPr>
            <w:tcW w:w="1417" w:type="dxa"/>
            <w:tcBorders>
              <w:top w:val="nil"/>
              <w:left w:val="nil"/>
              <w:bottom w:val="single" w:sz="4" w:space="0" w:color="auto"/>
              <w:right w:val="single" w:sz="8" w:space="0" w:color="auto"/>
            </w:tcBorders>
            <w:shd w:val="clear" w:color="auto" w:fill="auto"/>
            <w:noWrap/>
            <w:vAlign w:val="bottom"/>
            <w:hideMark/>
          </w:tcPr>
          <w:p w14:paraId="7BE9B24B" w14:textId="77777777" w:rsidR="006F3D58" w:rsidRPr="00044FFA" w:rsidRDefault="006F3D58" w:rsidP="00D725BA">
            <w:pPr>
              <w:overflowPunct/>
              <w:autoSpaceDE/>
              <w:autoSpaceDN/>
              <w:adjustRightInd/>
              <w:spacing w:after="0"/>
              <w:jc w:val="right"/>
              <w:textAlignment w:val="auto"/>
              <w:rPr>
                <w:rFonts w:eastAsia="Times New Roman"/>
                <w:b/>
                <w:bCs/>
                <w:color w:val="000000"/>
                <w:lang w:val="en-US" w:eastAsia="ko-KR"/>
              </w:rPr>
            </w:pPr>
            <w:r w:rsidRPr="00044FFA">
              <w:rPr>
                <w:rFonts w:eastAsia="Times New Roman"/>
                <w:b/>
                <w:bCs/>
                <w:color w:val="000000"/>
                <w:lang w:val="en-US" w:eastAsia="ko-KR"/>
              </w:rPr>
              <w:t>N/A</w:t>
            </w:r>
          </w:p>
        </w:tc>
      </w:tr>
      <w:tr w:rsidR="006F3D58" w:rsidRPr="006026E7" w14:paraId="2EE4E6FD" w14:textId="77777777" w:rsidTr="00D725BA">
        <w:trPr>
          <w:trHeight w:val="290"/>
          <w:jc w:val="center"/>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2A8B136D"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120</w:t>
            </w:r>
          </w:p>
        </w:tc>
        <w:tc>
          <w:tcPr>
            <w:tcW w:w="1620" w:type="dxa"/>
            <w:tcBorders>
              <w:top w:val="nil"/>
              <w:left w:val="nil"/>
              <w:bottom w:val="single" w:sz="4" w:space="0" w:color="auto"/>
              <w:right w:val="single" w:sz="8" w:space="0" w:color="auto"/>
            </w:tcBorders>
            <w:shd w:val="clear" w:color="auto" w:fill="auto"/>
            <w:noWrap/>
            <w:vAlign w:val="bottom"/>
            <w:hideMark/>
          </w:tcPr>
          <w:p w14:paraId="347503C8"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8.33</w:t>
            </w:r>
          </w:p>
        </w:tc>
        <w:tc>
          <w:tcPr>
            <w:tcW w:w="1278" w:type="dxa"/>
            <w:tcBorders>
              <w:top w:val="nil"/>
              <w:left w:val="nil"/>
              <w:bottom w:val="single" w:sz="4" w:space="0" w:color="auto"/>
              <w:right w:val="single" w:sz="4" w:space="0" w:color="auto"/>
            </w:tcBorders>
            <w:shd w:val="clear" w:color="auto" w:fill="auto"/>
            <w:noWrap/>
            <w:vAlign w:val="bottom"/>
            <w:hideMark/>
          </w:tcPr>
          <w:p w14:paraId="081ED891"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0.586</w:t>
            </w:r>
          </w:p>
        </w:tc>
        <w:tc>
          <w:tcPr>
            <w:tcW w:w="1842" w:type="dxa"/>
            <w:tcBorders>
              <w:top w:val="nil"/>
              <w:left w:val="nil"/>
              <w:bottom w:val="single" w:sz="4" w:space="0" w:color="auto"/>
              <w:right w:val="nil"/>
            </w:tcBorders>
            <w:shd w:val="clear" w:color="auto" w:fill="auto"/>
            <w:noWrap/>
            <w:vAlign w:val="bottom"/>
            <w:hideMark/>
          </w:tcPr>
          <w:p w14:paraId="2266DC0A" w14:textId="77777777" w:rsidR="006F3D58" w:rsidRPr="00044FFA" w:rsidRDefault="006F3D58" w:rsidP="00D725BA">
            <w:pPr>
              <w:overflowPunct/>
              <w:autoSpaceDE/>
              <w:autoSpaceDN/>
              <w:adjustRightInd/>
              <w:spacing w:after="0"/>
              <w:jc w:val="right"/>
              <w:textAlignment w:val="auto"/>
              <w:rPr>
                <w:rFonts w:eastAsia="Times New Roman"/>
                <w:b/>
                <w:bCs/>
                <w:color w:val="000000"/>
                <w:lang w:val="en-US" w:eastAsia="ko-KR"/>
              </w:rPr>
            </w:pPr>
            <w:r w:rsidRPr="00044FFA">
              <w:rPr>
                <w:rFonts w:eastAsia="Times New Roman"/>
                <w:b/>
                <w:bCs/>
                <w:color w:val="000000"/>
                <w:lang w:val="en-US" w:eastAsia="ko-KR"/>
              </w:rPr>
              <w:t>175.8</w:t>
            </w:r>
          </w:p>
        </w:tc>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5F14294C"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N/A</w:t>
            </w:r>
          </w:p>
        </w:tc>
        <w:tc>
          <w:tcPr>
            <w:tcW w:w="1417" w:type="dxa"/>
            <w:tcBorders>
              <w:top w:val="nil"/>
              <w:left w:val="nil"/>
              <w:bottom w:val="single" w:sz="4" w:space="0" w:color="auto"/>
              <w:right w:val="single" w:sz="8" w:space="0" w:color="auto"/>
            </w:tcBorders>
            <w:shd w:val="clear" w:color="auto" w:fill="auto"/>
            <w:noWrap/>
            <w:vAlign w:val="bottom"/>
            <w:hideMark/>
          </w:tcPr>
          <w:p w14:paraId="23813542" w14:textId="77777777" w:rsidR="006F3D58" w:rsidRPr="00044FFA" w:rsidRDefault="006F3D58" w:rsidP="00D725BA">
            <w:pPr>
              <w:overflowPunct/>
              <w:autoSpaceDE/>
              <w:autoSpaceDN/>
              <w:adjustRightInd/>
              <w:spacing w:after="0"/>
              <w:jc w:val="right"/>
              <w:textAlignment w:val="auto"/>
              <w:rPr>
                <w:rFonts w:eastAsia="Times New Roman"/>
                <w:b/>
                <w:bCs/>
                <w:color w:val="000000"/>
                <w:lang w:val="en-US" w:eastAsia="ko-KR"/>
              </w:rPr>
            </w:pPr>
            <w:r w:rsidRPr="00044FFA">
              <w:rPr>
                <w:rFonts w:eastAsia="Times New Roman"/>
                <w:b/>
                <w:bCs/>
                <w:color w:val="000000"/>
                <w:lang w:val="en-US" w:eastAsia="ko-KR"/>
              </w:rPr>
              <w:t>N/A</w:t>
            </w:r>
          </w:p>
        </w:tc>
      </w:tr>
      <w:tr w:rsidR="006F3D58" w:rsidRPr="006026E7" w14:paraId="07FB666A" w14:textId="77777777" w:rsidTr="00D725BA">
        <w:trPr>
          <w:trHeight w:val="290"/>
          <w:jc w:val="center"/>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1E7E52BA"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60</w:t>
            </w:r>
          </w:p>
        </w:tc>
        <w:tc>
          <w:tcPr>
            <w:tcW w:w="1620" w:type="dxa"/>
            <w:tcBorders>
              <w:top w:val="nil"/>
              <w:left w:val="nil"/>
              <w:bottom w:val="single" w:sz="4" w:space="0" w:color="auto"/>
              <w:right w:val="single" w:sz="8" w:space="0" w:color="auto"/>
            </w:tcBorders>
            <w:shd w:val="clear" w:color="auto" w:fill="auto"/>
            <w:noWrap/>
            <w:vAlign w:val="bottom"/>
            <w:hideMark/>
          </w:tcPr>
          <w:p w14:paraId="6F3862BD"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16.67</w:t>
            </w:r>
          </w:p>
        </w:tc>
        <w:tc>
          <w:tcPr>
            <w:tcW w:w="1278" w:type="dxa"/>
            <w:tcBorders>
              <w:top w:val="nil"/>
              <w:left w:val="nil"/>
              <w:bottom w:val="single" w:sz="4" w:space="0" w:color="auto"/>
              <w:right w:val="single" w:sz="4" w:space="0" w:color="auto"/>
            </w:tcBorders>
            <w:shd w:val="clear" w:color="auto" w:fill="auto"/>
            <w:noWrap/>
            <w:vAlign w:val="bottom"/>
            <w:hideMark/>
          </w:tcPr>
          <w:p w14:paraId="6130DD33"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1.172</w:t>
            </w:r>
          </w:p>
        </w:tc>
        <w:tc>
          <w:tcPr>
            <w:tcW w:w="1842" w:type="dxa"/>
            <w:tcBorders>
              <w:top w:val="nil"/>
              <w:left w:val="nil"/>
              <w:bottom w:val="single" w:sz="4" w:space="0" w:color="auto"/>
              <w:right w:val="nil"/>
            </w:tcBorders>
            <w:shd w:val="clear" w:color="auto" w:fill="auto"/>
            <w:noWrap/>
            <w:vAlign w:val="bottom"/>
            <w:hideMark/>
          </w:tcPr>
          <w:p w14:paraId="2AA2E723" w14:textId="77777777" w:rsidR="006F3D58" w:rsidRPr="00044FFA" w:rsidRDefault="006F3D58" w:rsidP="00D725BA">
            <w:pPr>
              <w:overflowPunct/>
              <w:autoSpaceDE/>
              <w:autoSpaceDN/>
              <w:adjustRightInd/>
              <w:spacing w:after="0"/>
              <w:jc w:val="right"/>
              <w:textAlignment w:val="auto"/>
              <w:rPr>
                <w:rFonts w:eastAsia="Times New Roman"/>
                <w:b/>
                <w:bCs/>
                <w:color w:val="000000"/>
                <w:lang w:val="en-US" w:eastAsia="ko-KR"/>
              </w:rPr>
            </w:pPr>
            <w:r w:rsidRPr="00044FFA">
              <w:rPr>
                <w:rFonts w:eastAsia="Times New Roman"/>
                <w:b/>
                <w:bCs/>
                <w:color w:val="000000"/>
                <w:lang w:val="en-US" w:eastAsia="ko-KR"/>
              </w:rPr>
              <w:t>351.6</w:t>
            </w:r>
          </w:p>
        </w:tc>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4689FBFC"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1.693</w:t>
            </w:r>
          </w:p>
        </w:tc>
        <w:tc>
          <w:tcPr>
            <w:tcW w:w="1417" w:type="dxa"/>
            <w:tcBorders>
              <w:top w:val="nil"/>
              <w:left w:val="nil"/>
              <w:bottom w:val="single" w:sz="4" w:space="0" w:color="auto"/>
              <w:right w:val="single" w:sz="8" w:space="0" w:color="auto"/>
            </w:tcBorders>
            <w:shd w:val="clear" w:color="auto" w:fill="auto"/>
            <w:noWrap/>
            <w:vAlign w:val="bottom"/>
            <w:hideMark/>
          </w:tcPr>
          <w:p w14:paraId="3694DD52" w14:textId="77777777" w:rsidR="006F3D58" w:rsidRPr="00044FFA" w:rsidRDefault="006F3D58" w:rsidP="00D725BA">
            <w:pPr>
              <w:overflowPunct/>
              <w:autoSpaceDE/>
              <w:autoSpaceDN/>
              <w:adjustRightInd/>
              <w:spacing w:after="0"/>
              <w:jc w:val="right"/>
              <w:textAlignment w:val="auto"/>
              <w:rPr>
                <w:rFonts w:eastAsia="Times New Roman"/>
                <w:b/>
                <w:bCs/>
                <w:color w:val="000000"/>
                <w:lang w:val="en-US" w:eastAsia="ko-KR"/>
              </w:rPr>
            </w:pPr>
            <w:r w:rsidRPr="00044FFA">
              <w:rPr>
                <w:rFonts w:eastAsia="Times New Roman"/>
                <w:b/>
                <w:bCs/>
                <w:color w:val="000000"/>
                <w:lang w:val="en-US" w:eastAsia="ko-KR"/>
              </w:rPr>
              <w:t>507.9</w:t>
            </w:r>
          </w:p>
        </w:tc>
      </w:tr>
      <w:tr w:rsidR="006F3D58" w:rsidRPr="006026E7" w14:paraId="5B80B4FE" w14:textId="77777777" w:rsidTr="00D725BA">
        <w:trPr>
          <w:trHeight w:val="290"/>
          <w:jc w:val="center"/>
        </w:trPr>
        <w:tc>
          <w:tcPr>
            <w:tcW w:w="920" w:type="dxa"/>
            <w:tcBorders>
              <w:top w:val="nil"/>
              <w:left w:val="single" w:sz="8" w:space="0" w:color="auto"/>
              <w:bottom w:val="single" w:sz="4" w:space="0" w:color="auto"/>
              <w:right w:val="single" w:sz="4" w:space="0" w:color="auto"/>
            </w:tcBorders>
            <w:shd w:val="clear" w:color="auto" w:fill="auto"/>
            <w:noWrap/>
            <w:vAlign w:val="bottom"/>
            <w:hideMark/>
          </w:tcPr>
          <w:p w14:paraId="529498E5"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30</w:t>
            </w:r>
          </w:p>
        </w:tc>
        <w:tc>
          <w:tcPr>
            <w:tcW w:w="1620" w:type="dxa"/>
            <w:tcBorders>
              <w:top w:val="nil"/>
              <w:left w:val="nil"/>
              <w:bottom w:val="single" w:sz="4" w:space="0" w:color="auto"/>
              <w:right w:val="single" w:sz="8" w:space="0" w:color="auto"/>
            </w:tcBorders>
            <w:shd w:val="clear" w:color="auto" w:fill="auto"/>
            <w:noWrap/>
            <w:vAlign w:val="bottom"/>
            <w:hideMark/>
          </w:tcPr>
          <w:p w14:paraId="29BA5F5C"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33.33</w:t>
            </w:r>
          </w:p>
        </w:tc>
        <w:tc>
          <w:tcPr>
            <w:tcW w:w="1278" w:type="dxa"/>
            <w:tcBorders>
              <w:top w:val="nil"/>
              <w:left w:val="nil"/>
              <w:bottom w:val="single" w:sz="4" w:space="0" w:color="auto"/>
              <w:right w:val="single" w:sz="4" w:space="0" w:color="auto"/>
            </w:tcBorders>
            <w:shd w:val="clear" w:color="auto" w:fill="auto"/>
            <w:noWrap/>
            <w:vAlign w:val="bottom"/>
            <w:hideMark/>
          </w:tcPr>
          <w:p w14:paraId="6DE921EA"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2.344</w:t>
            </w:r>
          </w:p>
        </w:tc>
        <w:tc>
          <w:tcPr>
            <w:tcW w:w="1842" w:type="dxa"/>
            <w:tcBorders>
              <w:top w:val="nil"/>
              <w:left w:val="nil"/>
              <w:bottom w:val="single" w:sz="4" w:space="0" w:color="auto"/>
              <w:right w:val="nil"/>
            </w:tcBorders>
            <w:shd w:val="clear" w:color="auto" w:fill="auto"/>
            <w:noWrap/>
            <w:vAlign w:val="bottom"/>
            <w:hideMark/>
          </w:tcPr>
          <w:p w14:paraId="23C6F184" w14:textId="77777777" w:rsidR="006F3D58" w:rsidRPr="00044FFA" w:rsidRDefault="006F3D58" w:rsidP="00D725BA">
            <w:pPr>
              <w:overflowPunct/>
              <w:autoSpaceDE/>
              <w:autoSpaceDN/>
              <w:adjustRightInd/>
              <w:spacing w:after="0"/>
              <w:jc w:val="right"/>
              <w:textAlignment w:val="auto"/>
              <w:rPr>
                <w:rFonts w:eastAsia="Times New Roman"/>
                <w:b/>
                <w:bCs/>
                <w:color w:val="000000"/>
                <w:lang w:val="en-US" w:eastAsia="ko-KR"/>
              </w:rPr>
            </w:pPr>
            <w:r w:rsidRPr="00044FFA">
              <w:rPr>
                <w:rFonts w:eastAsia="Times New Roman"/>
                <w:b/>
                <w:bCs/>
                <w:color w:val="000000"/>
                <w:lang w:val="en-US" w:eastAsia="ko-KR"/>
              </w:rPr>
              <w:t>703.2</w:t>
            </w:r>
          </w:p>
        </w:tc>
        <w:tc>
          <w:tcPr>
            <w:tcW w:w="1418" w:type="dxa"/>
            <w:tcBorders>
              <w:top w:val="nil"/>
              <w:left w:val="single" w:sz="8" w:space="0" w:color="auto"/>
              <w:bottom w:val="single" w:sz="4" w:space="0" w:color="auto"/>
              <w:right w:val="single" w:sz="4" w:space="0" w:color="auto"/>
            </w:tcBorders>
            <w:shd w:val="clear" w:color="auto" w:fill="auto"/>
            <w:noWrap/>
            <w:vAlign w:val="bottom"/>
            <w:hideMark/>
          </w:tcPr>
          <w:p w14:paraId="222C10D3"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N/A</w:t>
            </w:r>
          </w:p>
        </w:tc>
        <w:tc>
          <w:tcPr>
            <w:tcW w:w="1417" w:type="dxa"/>
            <w:tcBorders>
              <w:top w:val="nil"/>
              <w:left w:val="nil"/>
              <w:bottom w:val="single" w:sz="4" w:space="0" w:color="auto"/>
              <w:right w:val="single" w:sz="8" w:space="0" w:color="auto"/>
            </w:tcBorders>
            <w:shd w:val="clear" w:color="auto" w:fill="auto"/>
            <w:noWrap/>
            <w:vAlign w:val="bottom"/>
            <w:hideMark/>
          </w:tcPr>
          <w:p w14:paraId="0F8E2727" w14:textId="77777777" w:rsidR="006F3D58" w:rsidRPr="00044FFA" w:rsidRDefault="006F3D58" w:rsidP="00D725BA">
            <w:pPr>
              <w:overflowPunct/>
              <w:autoSpaceDE/>
              <w:autoSpaceDN/>
              <w:adjustRightInd/>
              <w:spacing w:after="0"/>
              <w:jc w:val="right"/>
              <w:textAlignment w:val="auto"/>
              <w:rPr>
                <w:rFonts w:eastAsia="Times New Roman"/>
                <w:b/>
                <w:bCs/>
                <w:color w:val="000000"/>
                <w:lang w:val="en-US" w:eastAsia="ko-KR"/>
              </w:rPr>
            </w:pPr>
            <w:r w:rsidRPr="00044FFA">
              <w:rPr>
                <w:rFonts w:eastAsia="Times New Roman"/>
                <w:b/>
                <w:bCs/>
                <w:color w:val="000000"/>
                <w:lang w:val="en-US" w:eastAsia="ko-KR"/>
              </w:rPr>
              <w:t>N/A</w:t>
            </w:r>
          </w:p>
        </w:tc>
      </w:tr>
      <w:tr w:rsidR="006F3D58" w:rsidRPr="006026E7" w14:paraId="66A40F00" w14:textId="77777777" w:rsidTr="00D725BA">
        <w:trPr>
          <w:trHeight w:val="300"/>
          <w:jc w:val="center"/>
        </w:trPr>
        <w:tc>
          <w:tcPr>
            <w:tcW w:w="920" w:type="dxa"/>
            <w:tcBorders>
              <w:top w:val="nil"/>
              <w:left w:val="single" w:sz="8" w:space="0" w:color="auto"/>
              <w:bottom w:val="single" w:sz="8" w:space="0" w:color="auto"/>
              <w:right w:val="single" w:sz="4" w:space="0" w:color="auto"/>
            </w:tcBorders>
            <w:shd w:val="clear" w:color="auto" w:fill="auto"/>
            <w:noWrap/>
            <w:vAlign w:val="bottom"/>
            <w:hideMark/>
          </w:tcPr>
          <w:p w14:paraId="73AC6C75"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15</w:t>
            </w:r>
          </w:p>
        </w:tc>
        <w:tc>
          <w:tcPr>
            <w:tcW w:w="1620" w:type="dxa"/>
            <w:tcBorders>
              <w:top w:val="nil"/>
              <w:left w:val="nil"/>
              <w:bottom w:val="single" w:sz="8" w:space="0" w:color="auto"/>
              <w:right w:val="single" w:sz="8" w:space="0" w:color="auto"/>
            </w:tcBorders>
            <w:shd w:val="clear" w:color="auto" w:fill="auto"/>
            <w:noWrap/>
            <w:vAlign w:val="bottom"/>
            <w:hideMark/>
          </w:tcPr>
          <w:p w14:paraId="38C9ABD5"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66.67</w:t>
            </w:r>
          </w:p>
        </w:tc>
        <w:tc>
          <w:tcPr>
            <w:tcW w:w="1278" w:type="dxa"/>
            <w:tcBorders>
              <w:top w:val="nil"/>
              <w:left w:val="nil"/>
              <w:bottom w:val="single" w:sz="8" w:space="0" w:color="auto"/>
              <w:right w:val="single" w:sz="4" w:space="0" w:color="auto"/>
            </w:tcBorders>
            <w:shd w:val="clear" w:color="auto" w:fill="auto"/>
            <w:noWrap/>
            <w:vAlign w:val="bottom"/>
            <w:hideMark/>
          </w:tcPr>
          <w:p w14:paraId="2BD1D070"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4.688</w:t>
            </w:r>
          </w:p>
        </w:tc>
        <w:tc>
          <w:tcPr>
            <w:tcW w:w="1842" w:type="dxa"/>
            <w:tcBorders>
              <w:top w:val="nil"/>
              <w:left w:val="nil"/>
              <w:bottom w:val="single" w:sz="8" w:space="0" w:color="auto"/>
              <w:right w:val="nil"/>
            </w:tcBorders>
            <w:shd w:val="clear" w:color="auto" w:fill="auto"/>
            <w:noWrap/>
            <w:vAlign w:val="bottom"/>
            <w:hideMark/>
          </w:tcPr>
          <w:p w14:paraId="2B362C29" w14:textId="77777777" w:rsidR="006F3D58" w:rsidRPr="00044FFA" w:rsidRDefault="006F3D58" w:rsidP="00D725BA">
            <w:pPr>
              <w:overflowPunct/>
              <w:autoSpaceDE/>
              <w:autoSpaceDN/>
              <w:adjustRightInd/>
              <w:spacing w:after="0"/>
              <w:jc w:val="right"/>
              <w:textAlignment w:val="auto"/>
              <w:rPr>
                <w:rFonts w:eastAsia="Times New Roman"/>
                <w:b/>
                <w:bCs/>
                <w:color w:val="000000"/>
                <w:lang w:val="en-US" w:eastAsia="ko-KR"/>
              </w:rPr>
            </w:pPr>
            <w:r w:rsidRPr="00044FFA">
              <w:rPr>
                <w:rFonts w:eastAsia="Times New Roman"/>
                <w:b/>
                <w:bCs/>
                <w:color w:val="000000"/>
                <w:lang w:val="en-US" w:eastAsia="ko-KR"/>
              </w:rPr>
              <w:t>1406.4</w:t>
            </w:r>
          </w:p>
        </w:tc>
        <w:tc>
          <w:tcPr>
            <w:tcW w:w="1418" w:type="dxa"/>
            <w:tcBorders>
              <w:top w:val="nil"/>
              <w:left w:val="single" w:sz="8" w:space="0" w:color="auto"/>
              <w:bottom w:val="single" w:sz="8" w:space="0" w:color="auto"/>
              <w:right w:val="single" w:sz="4" w:space="0" w:color="auto"/>
            </w:tcBorders>
            <w:shd w:val="clear" w:color="auto" w:fill="auto"/>
            <w:noWrap/>
            <w:vAlign w:val="bottom"/>
            <w:hideMark/>
          </w:tcPr>
          <w:p w14:paraId="5848E1B5" w14:textId="77777777" w:rsidR="006F3D58" w:rsidRPr="00044FFA" w:rsidRDefault="006F3D58" w:rsidP="00D725BA">
            <w:pPr>
              <w:overflowPunct/>
              <w:autoSpaceDE/>
              <w:autoSpaceDN/>
              <w:adjustRightInd/>
              <w:spacing w:after="0"/>
              <w:jc w:val="right"/>
              <w:textAlignment w:val="auto"/>
              <w:rPr>
                <w:rFonts w:eastAsia="Times New Roman"/>
                <w:color w:val="000000"/>
                <w:lang w:val="en-US" w:eastAsia="ko-KR"/>
              </w:rPr>
            </w:pPr>
            <w:r w:rsidRPr="00044FFA">
              <w:rPr>
                <w:rFonts w:eastAsia="Times New Roman"/>
                <w:color w:val="000000"/>
                <w:lang w:val="en-US" w:eastAsia="ko-KR"/>
              </w:rPr>
              <w:t>N/A</w:t>
            </w:r>
          </w:p>
        </w:tc>
        <w:tc>
          <w:tcPr>
            <w:tcW w:w="1417" w:type="dxa"/>
            <w:tcBorders>
              <w:top w:val="nil"/>
              <w:left w:val="nil"/>
              <w:bottom w:val="single" w:sz="8" w:space="0" w:color="auto"/>
              <w:right w:val="single" w:sz="8" w:space="0" w:color="auto"/>
            </w:tcBorders>
            <w:shd w:val="clear" w:color="auto" w:fill="auto"/>
            <w:noWrap/>
            <w:vAlign w:val="bottom"/>
            <w:hideMark/>
          </w:tcPr>
          <w:p w14:paraId="7F07BB29" w14:textId="77777777" w:rsidR="006F3D58" w:rsidRPr="00044FFA" w:rsidRDefault="006F3D58" w:rsidP="00D725BA">
            <w:pPr>
              <w:overflowPunct/>
              <w:autoSpaceDE/>
              <w:autoSpaceDN/>
              <w:adjustRightInd/>
              <w:spacing w:after="0"/>
              <w:jc w:val="right"/>
              <w:textAlignment w:val="auto"/>
              <w:rPr>
                <w:rFonts w:eastAsia="Times New Roman"/>
                <w:b/>
                <w:bCs/>
                <w:color w:val="000000"/>
                <w:lang w:val="en-US" w:eastAsia="ko-KR"/>
              </w:rPr>
            </w:pPr>
            <w:r w:rsidRPr="00044FFA">
              <w:rPr>
                <w:rFonts w:eastAsia="Times New Roman"/>
                <w:b/>
                <w:bCs/>
                <w:color w:val="000000"/>
                <w:lang w:val="en-US" w:eastAsia="ko-KR"/>
              </w:rPr>
              <w:t>N/A</w:t>
            </w:r>
          </w:p>
        </w:tc>
      </w:tr>
    </w:tbl>
    <w:p w14:paraId="4AFB7239" w14:textId="77777777" w:rsidR="006F3D58" w:rsidRDefault="006F3D58" w:rsidP="006F3D58">
      <w:pPr>
        <w:rPr>
          <w:lang w:val="en-US"/>
        </w:rPr>
      </w:pPr>
    </w:p>
    <w:p w14:paraId="3288DDAD" w14:textId="0120B641" w:rsidR="006F3D58" w:rsidRDefault="002801A2" w:rsidP="006F3D58">
      <w:pPr>
        <w:rPr>
          <w:lang w:val="en-US"/>
        </w:rPr>
      </w:pPr>
      <w:proofErr w:type="gramStart"/>
      <w:r w:rsidRPr="002801A2">
        <w:rPr>
          <w:lang w:val="en-US"/>
        </w:rPr>
        <w:t>In order to</w:t>
      </w:r>
      <w:proofErr w:type="gramEnd"/>
      <w:r w:rsidRPr="002801A2">
        <w:rPr>
          <w:lang w:val="en-US"/>
        </w:rPr>
        <w:t xml:space="preserve"> solve the issues, we consider option-3 of TA mechanisms that the configured TA can be adjusted for the purpose of transmitting UL SRS intending to a neighboring cell. Option-2 is close to the cell-specific TA control concept, LMF should know UE TA adjustment for U</w:t>
      </w:r>
      <w:r w:rsidR="00EB7308">
        <w:rPr>
          <w:lang w:val="en-US"/>
        </w:rPr>
        <w:t>L-</w:t>
      </w:r>
      <w:r w:rsidRPr="002801A2">
        <w:rPr>
          <w:lang w:val="en-US"/>
        </w:rPr>
        <w:t>TDOA, which needs additional reporting process from a UE to LMF, which seems like redundant procedures. But if option-3 is supported, we think option-2 process can be possible.</w:t>
      </w:r>
    </w:p>
    <w:p w14:paraId="47ACF7A2" w14:textId="145C4D65" w:rsidR="006F3D58" w:rsidRDefault="006F3D58" w:rsidP="006F3D58">
      <w:pPr>
        <w:rPr>
          <w:lang w:val="en-US"/>
        </w:rPr>
      </w:pPr>
      <w:r w:rsidRPr="007F1000">
        <w:rPr>
          <w:b/>
          <w:lang w:val="en-US"/>
        </w:rPr>
        <w:t xml:space="preserve">Proposal </w:t>
      </w:r>
      <w:r w:rsidR="002C7923">
        <w:rPr>
          <w:b/>
          <w:lang w:val="en-US"/>
        </w:rPr>
        <w:t>5</w:t>
      </w:r>
      <w:r w:rsidRPr="007F1000">
        <w:rPr>
          <w:lang w:val="en-US"/>
        </w:rPr>
        <w:t xml:space="preserve">: </w:t>
      </w:r>
      <w:r>
        <w:rPr>
          <w:lang w:val="en-US"/>
        </w:rPr>
        <w:t>Prefer to study</w:t>
      </w:r>
      <w:r w:rsidRPr="00DF3394">
        <w:rPr>
          <w:lang w:val="en-US"/>
        </w:rPr>
        <w:t xml:space="preserve"> option-3</w:t>
      </w:r>
      <w:r>
        <w:rPr>
          <w:lang w:val="en-US"/>
        </w:rPr>
        <w:t xml:space="preserve"> of </w:t>
      </w:r>
      <w:r w:rsidRPr="00DF3394">
        <w:rPr>
          <w:lang w:val="en-US"/>
        </w:rPr>
        <w:t>TA mechanisms</w:t>
      </w:r>
      <w:r>
        <w:rPr>
          <w:lang w:val="en-US"/>
        </w:rPr>
        <w:t xml:space="preserve"> that </w:t>
      </w:r>
      <w:r w:rsidR="00EB7308">
        <w:rPr>
          <w:lang w:val="en-US"/>
        </w:rPr>
        <w:t>t</w:t>
      </w:r>
      <w:r w:rsidRPr="008C44A6">
        <w:rPr>
          <w:lang w:val="en-US"/>
        </w:rPr>
        <w:t xml:space="preserve">he configured TA can be adjusted </w:t>
      </w:r>
      <w:proofErr w:type="gramStart"/>
      <w:r w:rsidRPr="008C44A6">
        <w:rPr>
          <w:lang w:val="en-US"/>
        </w:rPr>
        <w:t>for the purpose of</w:t>
      </w:r>
      <w:proofErr w:type="gramEnd"/>
      <w:r w:rsidRPr="008C44A6">
        <w:rPr>
          <w:lang w:val="en-US"/>
        </w:rPr>
        <w:t xml:space="preserve"> transmitting UL </w:t>
      </w:r>
      <w:r>
        <w:rPr>
          <w:lang w:val="en-US"/>
        </w:rPr>
        <w:t>S</w:t>
      </w:r>
      <w:r w:rsidRPr="008C44A6">
        <w:rPr>
          <w:lang w:val="en-US"/>
        </w:rPr>
        <w:t xml:space="preserve">RS intended </w:t>
      </w:r>
      <w:r w:rsidR="00EB7308">
        <w:rPr>
          <w:lang w:val="en-US"/>
        </w:rPr>
        <w:t>for</w:t>
      </w:r>
      <w:r w:rsidRPr="008C44A6">
        <w:rPr>
          <w:lang w:val="en-US"/>
        </w:rPr>
        <w:t xml:space="preserve"> a neighboring cell</w:t>
      </w:r>
      <w:r>
        <w:rPr>
          <w:lang w:val="en-US"/>
        </w:rPr>
        <w:t xml:space="preserve">. </w:t>
      </w:r>
    </w:p>
    <w:p w14:paraId="3F500729" w14:textId="2E2DD93D" w:rsidR="006F3D58" w:rsidRDefault="006F3D58" w:rsidP="006F3D58">
      <w:pPr>
        <w:rPr>
          <w:lang w:val="en-US"/>
        </w:rPr>
      </w:pPr>
      <w:r w:rsidRPr="007F1000">
        <w:rPr>
          <w:b/>
          <w:lang w:val="en-US"/>
        </w:rPr>
        <w:t xml:space="preserve">Observation </w:t>
      </w:r>
      <w:r w:rsidR="002C7923">
        <w:rPr>
          <w:b/>
          <w:lang w:val="en-US"/>
        </w:rPr>
        <w:t>2</w:t>
      </w:r>
      <w:r w:rsidRPr="007F1000">
        <w:rPr>
          <w:lang w:val="en-US"/>
        </w:rPr>
        <w:t>:</w:t>
      </w:r>
      <w:r>
        <w:rPr>
          <w:lang w:val="en-US"/>
        </w:rPr>
        <w:t xml:space="preserve"> It is worth</w:t>
      </w:r>
      <w:r w:rsidR="00EB7308">
        <w:rPr>
          <w:lang w:val="en-US"/>
        </w:rPr>
        <w:t>while</w:t>
      </w:r>
      <w:r>
        <w:rPr>
          <w:lang w:val="en-US"/>
        </w:rPr>
        <w:t xml:space="preserve"> to study both option-2 and option-3. If option-3 is supported, option-2 concept of a </w:t>
      </w:r>
      <w:r w:rsidRPr="008C44A6">
        <w:rPr>
          <w:lang w:val="en-US"/>
        </w:rPr>
        <w:t xml:space="preserve">configured TA adjusted </w:t>
      </w:r>
      <w:r>
        <w:rPr>
          <w:lang w:val="en-US"/>
        </w:rPr>
        <w:t>by a UE can be</w:t>
      </w:r>
      <w:r w:rsidR="00EB7308">
        <w:rPr>
          <w:lang w:val="en-US"/>
        </w:rPr>
        <w:t xml:space="preserve"> also</w:t>
      </w:r>
      <w:r>
        <w:rPr>
          <w:lang w:val="en-US"/>
        </w:rPr>
        <w:t xml:space="preserve"> supported</w:t>
      </w:r>
      <w:r w:rsidRPr="008C44A6">
        <w:rPr>
          <w:lang w:val="en-US"/>
        </w:rPr>
        <w:t>.</w:t>
      </w:r>
    </w:p>
    <w:p w14:paraId="7C2F78F2" w14:textId="0CA10C1A" w:rsidR="006F3D58" w:rsidRDefault="002801A2" w:rsidP="002801A2">
      <w:pPr>
        <w:rPr>
          <w:lang w:val="en-US"/>
        </w:rPr>
      </w:pPr>
      <w:proofErr w:type="gramStart"/>
      <w:r w:rsidRPr="002801A2">
        <w:rPr>
          <w:lang w:val="en-US"/>
        </w:rPr>
        <w:lastRenderedPageBreak/>
        <w:t>In order to</w:t>
      </w:r>
      <w:proofErr w:type="gramEnd"/>
      <w:r w:rsidRPr="002801A2">
        <w:rPr>
          <w:lang w:val="en-US"/>
        </w:rPr>
        <w:t xml:space="preserve"> improve UL hearability through TA control enhancement, Rel-15 SRS follows the same TA control with PUSCH transmission. NR systems does not have a separate TA control for Rel-15 SRS transmission, which means TA control adopting for the data TX timing. </w:t>
      </w:r>
      <w:proofErr w:type="gramStart"/>
      <w:r w:rsidRPr="002801A2">
        <w:rPr>
          <w:lang w:val="en-US"/>
        </w:rPr>
        <w:t>In order to</w:t>
      </w:r>
      <w:proofErr w:type="gramEnd"/>
      <w:r w:rsidRPr="002801A2">
        <w:rPr>
          <w:lang w:val="en-US"/>
        </w:rPr>
        <w:t xml:space="preserve"> control SRS transmission toward neighbor cells, a separate TA control parameter is required for Rel-16 UL-PRS. </w:t>
      </w:r>
    </w:p>
    <w:p w14:paraId="0ACD2E59" w14:textId="2177346B" w:rsidR="006F3D58" w:rsidRPr="007F1000" w:rsidRDefault="002801A2" w:rsidP="00021C61">
      <w:pPr>
        <w:rPr>
          <w:lang w:val="en-US"/>
        </w:rPr>
      </w:pPr>
      <w:r w:rsidRPr="007F1000">
        <w:rPr>
          <w:b/>
          <w:lang w:val="en-US"/>
        </w:rPr>
        <w:t xml:space="preserve">Proposal </w:t>
      </w:r>
      <w:r w:rsidR="002C7923">
        <w:rPr>
          <w:b/>
          <w:lang w:val="en-US"/>
        </w:rPr>
        <w:t>6</w:t>
      </w:r>
      <w:r w:rsidRPr="007F1000">
        <w:rPr>
          <w:lang w:val="en-US"/>
        </w:rPr>
        <w:t xml:space="preserve">: </w:t>
      </w:r>
      <w:r w:rsidRPr="002801A2">
        <w:rPr>
          <w:lang w:val="en-US"/>
        </w:rPr>
        <w:t>Consider defining UL-PRS (SRS) TA control signaling separately from other UL TX signals (i.e</w:t>
      </w:r>
      <w:r w:rsidR="00EB7308">
        <w:rPr>
          <w:lang w:val="en-US"/>
        </w:rPr>
        <w:t>.,</w:t>
      </w:r>
      <w:r w:rsidRPr="002801A2">
        <w:rPr>
          <w:lang w:val="en-US"/>
        </w:rPr>
        <w:t xml:space="preserve"> PUSCH) TA in Rel-16.</w:t>
      </w:r>
    </w:p>
    <w:p w14:paraId="062DDB9F" w14:textId="4C1AD44D" w:rsidR="00064AD2" w:rsidRPr="00064AD2" w:rsidRDefault="00064AD2" w:rsidP="00021C61">
      <w:r>
        <w:t>The next agreement considers the T</w:t>
      </w:r>
      <w:r w:rsidR="006F3D58">
        <w:t>PC</w:t>
      </w:r>
      <w:r>
        <w:t xml:space="preserve"> for UL SRS transmissions. </w:t>
      </w:r>
    </w:p>
    <w:tbl>
      <w:tblPr>
        <w:tblStyle w:val="TableGrid"/>
        <w:tblW w:w="0" w:type="auto"/>
        <w:tblLook w:val="04A0" w:firstRow="1" w:lastRow="0" w:firstColumn="1" w:lastColumn="0" w:noHBand="0" w:noVBand="1"/>
      </w:tblPr>
      <w:tblGrid>
        <w:gridCol w:w="9629"/>
      </w:tblGrid>
      <w:tr w:rsidR="00162D5D" w14:paraId="4150F709" w14:textId="77777777" w:rsidTr="00EB1264">
        <w:tc>
          <w:tcPr>
            <w:tcW w:w="9629" w:type="dxa"/>
          </w:tcPr>
          <w:p w14:paraId="2D961912" w14:textId="77777777" w:rsidR="00642BCE" w:rsidRDefault="00642BCE" w:rsidP="00642BCE">
            <w:pPr>
              <w:rPr>
                <w:lang w:val="en-US"/>
              </w:rPr>
            </w:pPr>
            <w:r w:rsidRPr="00507A84">
              <w:rPr>
                <w:highlight w:val="green"/>
                <w:lang w:val="en-US"/>
              </w:rPr>
              <w:t>Agreement:</w:t>
            </w:r>
          </w:p>
          <w:p w14:paraId="724C9F0D" w14:textId="77777777" w:rsidR="00642BCE" w:rsidRPr="00CD6119" w:rsidRDefault="00642BCE" w:rsidP="00642BCE">
            <w:r w:rsidRPr="00CD6119">
              <w:rPr>
                <w:lang w:val="en-US"/>
              </w:rPr>
              <w:t xml:space="preserve">For positioning purposes, with regards to the </w:t>
            </w:r>
            <w:r w:rsidRPr="00CD6119">
              <w:rPr>
                <w:bCs/>
                <w:lang w:val="en-US"/>
              </w:rPr>
              <w:t>UL SRS transmission power</w:t>
            </w:r>
            <w:r w:rsidRPr="00CD6119">
              <w:rPr>
                <w:lang w:val="en-US"/>
              </w:rPr>
              <w:t>, at least the following options have been identified:</w:t>
            </w:r>
          </w:p>
          <w:p w14:paraId="007EBBEC" w14:textId="77777777" w:rsidR="00642BCE" w:rsidRDefault="00642BCE" w:rsidP="00642BCE">
            <w:pPr>
              <w:numPr>
                <w:ilvl w:val="0"/>
                <w:numId w:val="24"/>
              </w:numPr>
              <w:overflowPunct/>
              <w:autoSpaceDE/>
              <w:autoSpaceDN/>
              <w:adjustRightInd/>
              <w:spacing w:after="0"/>
              <w:textAlignment w:val="auto"/>
              <w:rPr>
                <w:lang w:val="en-US"/>
              </w:rPr>
            </w:pPr>
            <w:r w:rsidRPr="00CD6119">
              <w:rPr>
                <w:lang w:val="en-US"/>
              </w:rPr>
              <w:t xml:space="preserve">Option 1: The UL SRS Tx power is constant (i.e., no power control is supported). </w:t>
            </w:r>
          </w:p>
          <w:p w14:paraId="18FC0C80" w14:textId="77777777" w:rsidR="00642BCE" w:rsidRPr="00CD6119" w:rsidRDefault="00642BCE" w:rsidP="00642BCE">
            <w:pPr>
              <w:numPr>
                <w:ilvl w:val="1"/>
                <w:numId w:val="24"/>
              </w:numPr>
              <w:overflowPunct/>
              <w:autoSpaceDE/>
              <w:autoSpaceDN/>
              <w:adjustRightInd/>
              <w:spacing w:after="0"/>
              <w:textAlignment w:val="auto"/>
              <w:rPr>
                <w:lang w:val="en-US"/>
              </w:rPr>
            </w:pPr>
            <w:r>
              <w:rPr>
                <w:lang w:val="en-US"/>
              </w:rPr>
              <w:t>FFS: The value of the constant Tx power and how it is determined</w:t>
            </w:r>
          </w:p>
          <w:p w14:paraId="18785415" w14:textId="77777777" w:rsidR="00642BCE" w:rsidRPr="00CD6119" w:rsidRDefault="00642BCE" w:rsidP="00642BCE">
            <w:pPr>
              <w:numPr>
                <w:ilvl w:val="0"/>
                <w:numId w:val="24"/>
              </w:numPr>
              <w:overflowPunct/>
              <w:autoSpaceDE/>
              <w:autoSpaceDN/>
              <w:adjustRightInd/>
              <w:spacing w:after="0"/>
              <w:textAlignment w:val="auto"/>
              <w:rPr>
                <w:lang w:val="en-US"/>
              </w:rPr>
            </w:pPr>
            <w:r w:rsidRPr="00CD6119">
              <w:rPr>
                <w:lang w:val="en-US"/>
              </w:rPr>
              <w:t>Option 2: The UL SRS T</w:t>
            </w:r>
            <w:r>
              <w:rPr>
                <w:lang w:val="en-US"/>
              </w:rPr>
              <w:t>x</w:t>
            </w:r>
            <w:r w:rsidRPr="00CD6119">
              <w:rPr>
                <w:lang w:val="en-US"/>
              </w:rPr>
              <w:t xml:space="preserve"> power is based on the existing power control procedure.</w:t>
            </w:r>
          </w:p>
          <w:p w14:paraId="5B3E76D7" w14:textId="77777777" w:rsidR="00642BCE" w:rsidRPr="00CD6119" w:rsidRDefault="00642BCE" w:rsidP="00642BCE">
            <w:pPr>
              <w:numPr>
                <w:ilvl w:val="0"/>
                <w:numId w:val="24"/>
              </w:numPr>
              <w:overflowPunct/>
              <w:autoSpaceDE/>
              <w:autoSpaceDN/>
              <w:adjustRightInd/>
              <w:spacing w:after="0"/>
              <w:textAlignment w:val="auto"/>
              <w:rPr>
                <w:lang w:val="en-US"/>
              </w:rPr>
            </w:pPr>
            <w:r w:rsidRPr="00CD6119">
              <w:rPr>
                <w:lang w:val="en-US"/>
              </w:rPr>
              <w:t>Option 3: The UL SRS Tx power is determined by modifying the existing power control procedure, for example:</w:t>
            </w:r>
          </w:p>
          <w:p w14:paraId="06620A10" w14:textId="77777777" w:rsidR="00642BCE" w:rsidRPr="00CD6119" w:rsidRDefault="00642BCE" w:rsidP="00642BCE">
            <w:pPr>
              <w:numPr>
                <w:ilvl w:val="1"/>
                <w:numId w:val="24"/>
              </w:numPr>
              <w:overflowPunct/>
              <w:autoSpaceDE/>
              <w:autoSpaceDN/>
              <w:adjustRightInd/>
              <w:spacing w:after="0"/>
              <w:textAlignment w:val="auto"/>
              <w:rPr>
                <w:lang w:val="en-US"/>
              </w:rPr>
            </w:pPr>
            <w:r w:rsidRPr="00CD6119">
              <w:rPr>
                <w:lang w:val="en-US"/>
              </w:rPr>
              <w:t xml:space="preserve">Support configuring a DL reference signal of a neighboring cell to be used for SRS path loss estimation. </w:t>
            </w:r>
          </w:p>
          <w:p w14:paraId="7A28AB7A" w14:textId="77777777" w:rsidR="00642BCE" w:rsidRPr="00CD6119" w:rsidRDefault="00642BCE" w:rsidP="00642BCE">
            <w:pPr>
              <w:numPr>
                <w:ilvl w:val="2"/>
                <w:numId w:val="24"/>
              </w:numPr>
              <w:overflowPunct/>
              <w:autoSpaceDE/>
              <w:autoSpaceDN/>
              <w:adjustRightInd/>
              <w:spacing w:after="0"/>
              <w:textAlignment w:val="auto"/>
              <w:rPr>
                <w:lang w:val="en-US"/>
              </w:rPr>
            </w:pPr>
            <w:r>
              <w:rPr>
                <w:lang w:val="en-US"/>
              </w:rPr>
              <w:t>FFS: W</w:t>
            </w:r>
            <w:r w:rsidRPr="00CD6119">
              <w:rPr>
                <w:lang w:val="en-US"/>
              </w:rPr>
              <w:t xml:space="preserve">hich reference signals can be used (e.g. a CSI-RS, or </w:t>
            </w:r>
            <w:proofErr w:type="gramStart"/>
            <w:r w:rsidRPr="00CD6119">
              <w:rPr>
                <w:lang w:val="en-US"/>
              </w:rPr>
              <w:t>a</w:t>
            </w:r>
            <w:proofErr w:type="gramEnd"/>
            <w:r w:rsidRPr="00CD6119">
              <w:rPr>
                <w:lang w:val="en-US"/>
              </w:rPr>
              <w:t xml:space="preserve"> SSB, or </w:t>
            </w:r>
            <w:r>
              <w:rPr>
                <w:lang w:val="en-US"/>
              </w:rPr>
              <w:t xml:space="preserve">DL </w:t>
            </w:r>
            <w:r w:rsidRPr="00CD6119">
              <w:rPr>
                <w:lang w:val="en-US"/>
              </w:rPr>
              <w:t>PRS).</w:t>
            </w:r>
          </w:p>
          <w:p w14:paraId="6E68B0BB" w14:textId="3DC9DC6C" w:rsidR="00162D5D" w:rsidRPr="00642BCE" w:rsidRDefault="00642BCE" w:rsidP="00642BCE">
            <w:pPr>
              <w:numPr>
                <w:ilvl w:val="1"/>
                <w:numId w:val="24"/>
              </w:numPr>
              <w:overflowPunct/>
              <w:autoSpaceDE/>
              <w:autoSpaceDN/>
              <w:adjustRightInd/>
              <w:spacing w:after="0"/>
              <w:textAlignment w:val="auto"/>
              <w:rPr>
                <w:lang w:val="en-US"/>
              </w:rPr>
            </w:pPr>
            <w:r>
              <w:rPr>
                <w:lang w:val="en-US"/>
              </w:rPr>
              <w:t xml:space="preserve">FFS: </w:t>
            </w:r>
            <w:r w:rsidRPr="00CD6119">
              <w:rPr>
                <w:lang w:val="en-US"/>
              </w:rPr>
              <w:t>which power control modes are supported (e.g., open loop only, or open loop and closed loop).</w:t>
            </w:r>
          </w:p>
        </w:tc>
      </w:tr>
    </w:tbl>
    <w:p w14:paraId="422FC72B" w14:textId="77777777" w:rsidR="007F1000" w:rsidRDefault="007F1000" w:rsidP="006F3D58">
      <w:pPr>
        <w:rPr>
          <w:lang w:eastAsia="ko-KR"/>
        </w:rPr>
      </w:pPr>
    </w:p>
    <w:p w14:paraId="377431C6" w14:textId="6475796A" w:rsidR="006F3D58" w:rsidRDefault="006F3D58" w:rsidP="006F3D58">
      <w:pPr>
        <w:rPr>
          <w:lang w:eastAsia="ko-KR"/>
        </w:rPr>
      </w:pPr>
      <w:r>
        <w:rPr>
          <w:lang w:eastAsia="ko-KR"/>
        </w:rPr>
        <w:t>As illustrated in Figure 1, TX power control targeting only at the serving cell causes an issue of neighbour cell hearability. This is one part of Rel-16 SRS</w:t>
      </w:r>
      <w:r w:rsidR="00EB7308">
        <w:rPr>
          <w:lang w:eastAsia="ko-KR"/>
        </w:rPr>
        <w:t xml:space="preserve"> that</w:t>
      </w:r>
      <w:r>
        <w:rPr>
          <w:lang w:eastAsia="ko-KR"/>
        </w:rPr>
        <w:t xml:space="preserve"> can be improved for UL positioning as well. </w:t>
      </w:r>
    </w:p>
    <w:p w14:paraId="7FA63EE9" w14:textId="0BEB8C8F" w:rsidR="006F3D58" w:rsidRDefault="006F3D58" w:rsidP="006F3D58">
      <w:pPr>
        <w:rPr>
          <w:b/>
          <w:bCs/>
          <w:lang w:eastAsia="ko-KR"/>
        </w:rPr>
      </w:pPr>
      <w:r>
        <w:rPr>
          <w:lang w:eastAsia="ko-KR"/>
        </w:rPr>
        <w:t>TX power on Rel-15 SRS transmission can be adjusted separately from PUSCH in TS</w:t>
      </w:r>
      <w:r w:rsidR="005E4D11">
        <w:rPr>
          <w:lang w:eastAsia="ko-KR"/>
        </w:rPr>
        <w:t xml:space="preserve"> </w:t>
      </w:r>
      <w:r>
        <w:rPr>
          <w:lang w:eastAsia="ko-KR"/>
        </w:rPr>
        <w:t>38.213. It is already possible to increase SRS TX power by 3</w:t>
      </w:r>
      <w:r w:rsidR="00EB7308">
        <w:rPr>
          <w:lang w:eastAsia="ko-KR"/>
        </w:rPr>
        <w:t xml:space="preserve"> </w:t>
      </w:r>
      <w:r>
        <w:rPr>
          <w:lang w:eastAsia="ko-KR"/>
        </w:rPr>
        <w:t xml:space="preserve">dB steps. </w:t>
      </w:r>
      <w:proofErr w:type="gramStart"/>
      <w:r>
        <w:rPr>
          <w:lang w:eastAsia="ko-KR"/>
        </w:rPr>
        <w:t>So</w:t>
      </w:r>
      <w:proofErr w:type="gramEnd"/>
      <w:r>
        <w:rPr>
          <w:lang w:eastAsia="ko-KR"/>
        </w:rPr>
        <w:t xml:space="preserve"> </w:t>
      </w:r>
      <w:r w:rsidR="00EB7308">
        <w:rPr>
          <w:lang w:eastAsia="ko-KR"/>
        </w:rPr>
        <w:t>we feel</w:t>
      </w:r>
      <w:r>
        <w:rPr>
          <w:lang w:eastAsia="ko-KR"/>
        </w:rPr>
        <w:t xml:space="preserve"> TPC will be good to reuse this signal.  </w:t>
      </w:r>
      <w:r w:rsidRPr="007C2982">
        <w:rPr>
          <w:lang w:eastAsia="ko-KR"/>
        </w:rPr>
        <w:t>TS</w:t>
      </w:r>
      <w:r w:rsidR="005E4D11">
        <w:rPr>
          <w:lang w:eastAsia="ko-KR"/>
        </w:rPr>
        <w:t xml:space="preserve"> </w:t>
      </w:r>
      <w:r w:rsidRPr="007C2982">
        <w:rPr>
          <w:lang w:eastAsia="ko-KR"/>
        </w:rPr>
        <w:t xml:space="preserve">38.213, 7.3.1 </w:t>
      </w:r>
      <w:r>
        <w:rPr>
          <w:lang w:eastAsia="ko-KR"/>
        </w:rPr>
        <w:t xml:space="preserve">explains </w:t>
      </w:r>
      <w:r w:rsidRPr="007C2982">
        <w:rPr>
          <w:lang w:eastAsia="ko-KR"/>
        </w:rPr>
        <w:t>SR</w:t>
      </w:r>
      <w:r>
        <w:rPr>
          <w:lang w:eastAsia="ko-KR"/>
        </w:rPr>
        <w:t xml:space="preserve">S </w:t>
      </w:r>
      <w:r>
        <w:t xml:space="preserve">transmission </w:t>
      </w:r>
      <w:proofErr w:type="spellStart"/>
      <w:r w:rsidRPr="007C2982">
        <w:t>behaviors</w:t>
      </w:r>
      <w:proofErr w:type="spellEnd"/>
      <w:r w:rsidRPr="007C2982">
        <w:t xml:space="preserve"> based on </w:t>
      </w:r>
      <w:r>
        <w:rPr>
          <w:iCs/>
          <w:noProof/>
          <w:position w:val="-12"/>
          <w:lang w:eastAsia="en-GB"/>
        </w:rPr>
        <w:drawing>
          <wp:inline distT="0" distB="0" distL="0" distR="0" wp14:anchorId="1377E37F" wp14:editId="795F49FD">
            <wp:extent cx="824230" cy="200660"/>
            <wp:effectExtent l="0" t="0" r="0" b="8890"/>
            <wp:docPr id="1462" name="Picture 1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824230" cy="200660"/>
                    </a:xfrm>
                    <a:prstGeom prst="rect">
                      <a:avLst/>
                    </a:prstGeom>
                    <a:noFill/>
                    <a:ln>
                      <a:noFill/>
                    </a:ln>
                  </pic:spPr>
                </pic:pic>
              </a:graphicData>
            </a:graphic>
          </wp:inline>
        </w:drawing>
      </w:r>
      <w:r w:rsidRPr="00B916EC">
        <w:t xml:space="preserve"> in SRS transmission </w:t>
      </w:r>
      <w:r>
        <w:t>occasion. We think that Rel-16 SRS power control to neighbour cells can be done by this signalling. Then, how to control the value between the serving cell and neighbour cells are for further study. Option-2 mentioned about the existing power control method in Rel-15, but Rel-15 manner has been defined only for the serving cell. We agree to define TX power control toward the neighbour cells as option-3.</w:t>
      </w:r>
    </w:p>
    <w:p w14:paraId="226F5B14" w14:textId="452C0ACB" w:rsidR="006F3D58" w:rsidRDefault="006F3D58" w:rsidP="00021C61">
      <w:pPr>
        <w:rPr>
          <w:lang w:val="en-US"/>
        </w:rPr>
      </w:pPr>
      <w:r w:rsidRPr="007F1000">
        <w:rPr>
          <w:b/>
          <w:lang w:val="en-US"/>
        </w:rPr>
        <w:t xml:space="preserve">Proposal </w:t>
      </w:r>
      <w:r w:rsidR="002C7923">
        <w:rPr>
          <w:b/>
          <w:lang w:val="en-US"/>
        </w:rPr>
        <w:t>7</w:t>
      </w:r>
      <w:r w:rsidRPr="007F1000">
        <w:rPr>
          <w:lang w:val="en-US"/>
        </w:rPr>
        <w:t xml:space="preserve">: </w:t>
      </w:r>
      <w:r w:rsidRPr="003E7781">
        <w:rPr>
          <w:lang w:val="en-US"/>
        </w:rPr>
        <w:t>Study TPC mechanism with Option-3 of The</w:t>
      </w:r>
      <w:r w:rsidRPr="00CD6119">
        <w:rPr>
          <w:lang w:val="en-US"/>
        </w:rPr>
        <w:t xml:space="preserve"> UL SRS Tx power </w:t>
      </w:r>
      <w:r>
        <w:rPr>
          <w:lang w:val="en-US"/>
        </w:rPr>
        <w:t xml:space="preserve">control </w:t>
      </w:r>
      <w:r w:rsidRPr="00CD6119">
        <w:rPr>
          <w:lang w:val="en-US"/>
        </w:rPr>
        <w:t>determined by modifying the existing power control procedure</w:t>
      </w:r>
      <w:r>
        <w:rPr>
          <w:lang w:val="en-US"/>
        </w:rPr>
        <w:t>.</w:t>
      </w:r>
    </w:p>
    <w:p w14:paraId="466B77D8" w14:textId="469CD632" w:rsidR="00157A09" w:rsidRDefault="00157A09" w:rsidP="00021C61">
      <w:r>
        <w:t xml:space="preserve">At RAN1#96-bis the following agreement was made about UL beam management/alignment. </w:t>
      </w:r>
    </w:p>
    <w:tbl>
      <w:tblPr>
        <w:tblStyle w:val="TableGrid"/>
        <w:tblW w:w="0" w:type="auto"/>
        <w:tblLook w:val="04A0" w:firstRow="1" w:lastRow="0" w:firstColumn="1" w:lastColumn="0" w:noHBand="0" w:noVBand="1"/>
      </w:tblPr>
      <w:tblGrid>
        <w:gridCol w:w="9629"/>
      </w:tblGrid>
      <w:tr w:rsidR="00157A09" w14:paraId="05D28971" w14:textId="77777777" w:rsidTr="00EB1264">
        <w:tc>
          <w:tcPr>
            <w:tcW w:w="9629" w:type="dxa"/>
          </w:tcPr>
          <w:p w14:paraId="0461FD48" w14:textId="77777777" w:rsidR="00157A09" w:rsidRDefault="00157A09" w:rsidP="00157A09">
            <w:r w:rsidRPr="00D41EDA">
              <w:rPr>
                <w:highlight w:val="green"/>
              </w:rPr>
              <w:t>Agreement:</w:t>
            </w:r>
          </w:p>
          <w:p w14:paraId="3E3E7073" w14:textId="77777777" w:rsidR="00157A09" w:rsidRPr="006D22C6" w:rsidRDefault="00157A09" w:rsidP="00157A09">
            <w:r w:rsidRPr="006D22C6">
              <w:t xml:space="preserve">For positioning purposes, </w:t>
            </w:r>
            <w:proofErr w:type="gramStart"/>
            <w:r w:rsidRPr="006D22C6">
              <w:t>with regard to</w:t>
            </w:r>
            <w:proofErr w:type="gramEnd"/>
            <w:r w:rsidRPr="006D22C6">
              <w:t xml:space="preserve"> UL Beam management/alignment towards serving and neighbouring cells, </w:t>
            </w:r>
            <w:r>
              <w:t xml:space="preserve">consider one or more of </w:t>
            </w:r>
            <w:r w:rsidRPr="006D22C6">
              <w:t>at least the following options:</w:t>
            </w:r>
          </w:p>
          <w:p w14:paraId="7C6CB594" w14:textId="77777777" w:rsidR="00157A09" w:rsidRPr="006D22C6" w:rsidRDefault="00157A09" w:rsidP="00157A09">
            <w:pPr>
              <w:numPr>
                <w:ilvl w:val="0"/>
                <w:numId w:val="24"/>
              </w:numPr>
              <w:overflowPunct/>
              <w:autoSpaceDE/>
              <w:autoSpaceDN/>
              <w:adjustRightInd/>
              <w:spacing w:after="0"/>
              <w:textAlignment w:val="auto"/>
            </w:pPr>
            <w:r w:rsidRPr="006D22C6">
              <w:t>Option 1:  Support configuration of a spatial relation between a reference DL RS from serving or neighbouring cells and the target SRS.</w:t>
            </w:r>
          </w:p>
          <w:p w14:paraId="717EEBBE" w14:textId="77777777" w:rsidR="00157A09" w:rsidRPr="006D22C6" w:rsidRDefault="00157A09" w:rsidP="00157A09">
            <w:pPr>
              <w:numPr>
                <w:ilvl w:val="1"/>
                <w:numId w:val="24"/>
              </w:numPr>
              <w:overflowPunct/>
              <w:autoSpaceDE/>
              <w:autoSpaceDN/>
              <w:adjustRightInd/>
              <w:spacing w:after="0"/>
              <w:textAlignment w:val="auto"/>
            </w:pPr>
            <w:r>
              <w:t>FFS: W</w:t>
            </w:r>
            <w:r w:rsidRPr="006D22C6">
              <w:t>hich Reference DL RS can be used (e.g., SSB/CSI-RS/DL-PRS).</w:t>
            </w:r>
          </w:p>
          <w:p w14:paraId="2D26D754" w14:textId="77777777" w:rsidR="00157A09" w:rsidRPr="006D22C6" w:rsidRDefault="00157A09" w:rsidP="00157A09">
            <w:pPr>
              <w:numPr>
                <w:ilvl w:val="0"/>
                <w:numId w:val="24"/>
              </w:numPr>
              <w:overflowPunct/>
              <w:autoSpaceDE/>
              <w:autoSpaceDN/>
              <w:adjustRightInd/>
              <w:spacing w:after="0"/>
              <w:textAlignment w:val="auto"/>
            </w:pPr>
            <w:r w:rsidRPr="006D22C6">
              <w:t>Option 2: Support UE Tx beam-sweeping on UL SRS transmissions across multiple UL SRS Resources.</w:t>
            </w:r>
          </w:p>
          <w:p w14:paraId="461F7C5E" w14:textId="77777777" w:rsidR="00157A09" w:rsidRDefault="00157A09" w:rsidP="00157A09">
            <w:pPr>
              <w:numPr>
                <w:ilvl w:val="0"/>
                <w:numId w:val="24"/>
              </w:numPr>
              <w:overflowPunct/>
              <w:autoSpaceDE/>
              <w:autoSpaceDN/>
              <w:adjustRightInd/>
              <w:spacing w:after="0"/>
              <w:textAlignment w:val="auto"/>
            </w:pPr>
            <w:r w:rsidRPr="006D22C6">
              <w:t>Option 3: The Tx beam is fixed</w:t>
            </w:r>
            <w:r>
              <w:t xml:space="preserve"> for </w:t>
            </w:r>
            <w:r w:rsidRPr="006D22C6">
              <w:t>UL SRS transmissions across multiple UL SRS Resources, for both FR1 and FR2.</w:t>
            </w:r>
          </w:p>
          <w:p w14:paraId="414B6E48" w14:textId="66B4A91A" w:rsidR="00157A09" w:rsidRPr="00157A09" w:rsidRDefault="00157A09" w:rsidP="00157A09">
            <w:pPr>
              <w:numPr>
                <w:ilvl w:val="1"/>
                <w:numId w:val="24"/>
              </w:numPr>
              <w:overflowPunct/>
              <w:autoSpaceDE/>
              <w:autoSpaceDN/>
              <w:adjustRightInd/>
              <w:spacing w:after="0"/>
              <w:textAlignment w:val="auto"/>
            </w:pPr>
            <w:r>
              <w:t>FFS: How the fixed beam is selected</w:t>
            </w:r>
          </w:p>
        </w:tc>
      </w:tr>
    </w:tbl>
    <w:p w14:paraId="79B2D29F" w14:textId="77777777" w:rsidR="004F0F8A" w:rsidRDefault="004F0F8A" w:rsidP="00E24618">
      <w:pPr>
        <w:rPr>
          <w:lang w:val="en-US"/>
        </w:rPr>
      </w:pPr>
    </w:p>
    <w:p w14:paraId="4C4D7A5C" w14:textId="1F21D9B8" w:rsidR="00E24618" w:rsidRDefault="00157A09" w:rsidP="00E24618">
      <w:pPr>
        <w:rPr>
          <w:rFonts w:eastAsia="Times New Roman"/>
          <w:lang w:eastAsia="zh-CN"/>
        </w:rPr>
      </w:pPr>
      <w:r>
        <w:rPr>
          <w:lang w:val="en-US"/>
        </w:rPr>
        <w:t xml:space="preserve">One issue that was not discussed was the topic of gNB RX beamforming during </w:t>
      </w:r>
      <w:r w:rsidR="008E0BC9">
        <w:rPr>
          <w:lang w:val="en-US"/>
        </w:rPr>
        <w:t>the</w:t>
      </w:r>
      <w:r w:rsidR="00E24618">
        <w:rPr>
          <w:lang w:val="en-US"/>
        </w:rPr>
        <w:t xml:space="preserve"> </w:t>
      </w:r>
      <w:r>
        <w:rPr>
          <w:lang w:val="en-US"/>
        </w:rPr>
        <w:t xml:space="preserve">UL beam management procedure. </w:t>
      </w:r>
      <w:bookmarkStart w:id="4" w:name="_Hlk4752509"/>
      <w:r w:rsidR="00E24618">
        <w:rPr>
          <w:lang w:val="en-US"/>
        </w:rPr>
        <w:t>One of the proposed solutions for UL RX beam management is to u</w:t>
      </w:r>
      <w:r w:rsidR="00E24618" w:rsidRPr="00F80C0A">
        <w:rPr>
          <w:lang w:val="en-US"/>
        </w:rPr>
        <w:t>se UL beam alignment at FR2 through DL reception and beam correspondence.</w:t>
      </w:r>
      <w:r w:rsidR="00E24618">
        <w:rPr>
          <w:lang w:val="en-US"/>
        </w:rPr>
        <w:t xml:space="preserve"> It is true that the DL beam correspondence is a simple way to obtain beam correspondence for UL, but a </w:t>
      </w:r>
      <w:r w:rsidR="00E24618">
        <w:rPr>
          <w:rFonts w:eastAsia="Times New Roman"/>
          <w:lang w:eastAsia="zh-CN"/>
        </w:rPr>
        <w:t>UE may not measure the SSB of all the cells that want to try to receive it for UL positioning.</w:t>
      </w:r>
      <w:bookmarkEnd w:id="4"/>
      <w:r w:rsidR="00E24618">
        <w:rPr>
          <w:rFonts w:eastAsia="Times New Roman"/>
          <w:lang w:eastAsia="zh-CN"/>
        </w:rPr>
        <w:t xml:space="preserve"> </w:t>
      </w:r>
      <w:proofErr w:type="gramStart"/>
      <w:r w:rsidR="00E24618">
        <w:rPr>
          <w:rFonts w:eastAsia="Times New Roman"/>
          <w:lang w:eastAsia="zh-CN"/>
        </w:rPr>
        <w:t>Moreover</w:t>
      </w:r>
      <w:proofErr w:type="gramEnd"/>
      <w:r w:rsidR="00E24618">
        <w:rPr>
          <w:rFonts w:eastAsia="Times New Roman"/>
          <w:lang w:eastAsia="zh-CN"/>
        </w:rPr>
        <w:t xml:space="preserve"> if LMF intends to make specific measurements through a further narrow beam (i.e. for AoA measurement case), DL beam correspondence needs additional CSI-RS resource configurations through RRC signalling. It may also be costly for the </w:t>
      </w:r>
      <w:r w:rsidR="00E24618">
        <w:rPr>
          <w:rFonts w:eastAsia="Times New Roman"/>
          <w:lang w:eastAsia="zh-CN"/>
        </w:rPr>
        <w:lastRenderedPageBreak/>
        <w:t xml:space="preserve">UE to measure the SSB for every cell it wants to use for positioning. In this way, if wanting to increase the number of measurement points, the measurement load is caused in the UE side for UL positioning, we think such procedure </w:t>
      </w:r>
      <w:r w:rsidR="008E0BC9">
        <w:rPr>
          <w:rFonts w:eastAsia="Times New Roman"/>
          <w:lang w:eastAsia="zh-CN"/>
        </w:rPr>
        <w:t>mitigates</w:t>
      </w:r>
      <w:r w:rsidR="00E24618">
        <w:rPr>
          <w:rFonts w:eastAsia="Times New Roman"/>
          <w:lang w:eastAsia="zh-CN"/>
        </w:rPr>
        <w:t xml:space="preserve"> the benefit of UL positioning methods, which has no dependency on DL resources for UL measurements.</w:t>
      </w:r>
    </w:p>
    <w:p w14:paraId="535C0020" w14:textId="123BE1C3" w:rsidR="00E24618" w:rsidRDefault="00E24618" w:rsidP="00E24618">
      <w:pPr>
        <w:rPr>
          <w:rFonts w:eastAsia="Times New Roman"/>
          <w:lang w:eastAsia="zh-CN"/>
        </w:rPr>
      </w:pPr>
      <w:r w:rsidRPr="001A53D4">
        <w:rPr>
          <w:rFonts w:eastAsia="Times New Roman"/>
          <w:b/>
          <w:bCs/>
          <w:lang w:eastAsia="zh-CN"/>
        </w:rPr>
        <w:t xml:space="preserve">Observation </w:t>
      </w:r>
      <w:r w:rsidR="002C7923">
        <w:rPr>
          <w:rFonts w:eastAsia="Times New Roman"/>
          <w:b/>
          <w:bCs/>
          <w:lang w:eastAsia="zh-CN"/>
        </w:rPr>
        <w:t>3</w:t>
      </w:r>
      <w:r>
        <w:rPr>
          <w:rFonts w:eastAsia="Times New Roman"/>
          <w:lang w:eastAsia="zh-CN"/>
        </w:rPr>
        <w:t xml:space="preserve">: Although </w:t>
      </w:r>
      <w:r w:rsidRPr="00C2546B">
        <w:rPr>
          <w:lang w:val="en-US"/>
        </w:rPr>
        <w:t>use of UL beam alignment at FR2 through DL reception and beam correspondence</w:t>
      </w:r>
      <w:r>
        <w:rPr>
          <w:rFonts w:eastAsia="Times New Roman"/>
          <w:lang w:eastAsia="zh-CN"/>
        </w:rPr>
        <w:t xml:space="preserve"> is one of the straightforward solutions,</w:t>
      </w:r>
      <w:r>
        <w:rPr>
          <w:lang w:val="en-US"/>
        </w:rPr>
        <w:t xml:space="preserve"> a </w:t>
      </w:r>
      <w:r>
        <w:rPr>
          <w:rFonts w:eastAsia="Times New Roman"/>
          <w:lang w:eastAsia="zh-CN"/>
        </w:rPr>
        <w:t>UE may not measure the SSB/CSI-RS of all the cells that want to try to receive it for UL positioning.</w:t>
      </w:r>
    </w:p>
    <w:p w14:paraId="0A30FE6A" w14:textId="0341B101" w:rsidR="00E24618" w:rsidRDefault="00E24618" w:rsidP="00E24618">
      <w:pPr>
        <w:rPr>
          <w:rFonts w:eastAsia="Times New Roman"/>
          <w:lang w:eastAsia="zh-CN"/>
        </w:rPr>
      </w:pPr>
      <w:r>
        <w:rPr>
          <w:rFonts w:eastAsia="Times New Roman"/>
          <w:lang w:eastAsia="zh-CN"/>
        </w:rPr>
        <w:t xml:space="preserve">UL beam alignment can be used in scenarios where it is </w:t>
      </w:r>
      <w:proofErr w:type="gramStart"/>
      <w:r>
        <w:rPr>
          <w:rFonts w:eastAsia="Times New Roman"/>
          <w:lang w:eastAsia="zh-CN"/>
        </w:rPr>
        <w:t>sufficient</w:t>
      </w:r>
      <w:proofErr w:type="gramEnd"/>
      <w:r>
        <w:rPr>
          <w:rFonts w:eastAsia="Times New Roman"/>
          <w:lang w:eastAsia="zh-CN"/>
        </w:rPr>
        <w:t xml:space="preserve"> for positioning based on the number of cells the UE </w:t>
      </w:r>
      <w:r w:rsidR="00CF544D">
        <w:rPr>
          <w:rFonts w:eastAsia="Times New Roman"/>
          <w:lang w:eastAsia="zh-CN"/>
        </w:rPr>
        <w:t>is</w:t>
      </w:r>
      <w:r>
        <w:rPr>
          <w:rFonts w:eastAsia="Times New Roman"/>
          <w:lang w:eastAsia="zh-CN"/>
        </w:rPr>
        <w:t xml:space="preserve"> aligned to and the positioning requirements. In the case where UL beam alignment is not </w:t>
      </w:r>
      <w:proofErr w:type="gramStart"/>
      <w:r>
        <w:rPr>
          <w:rFonts w:eastAsia="Times New Roman"/>
          <w:lang w:eastAsia="zh-CN"/>
        </w:rPr>
        <w:t>sufficient</w:t>
      </w:r>
      <w:proofErr w:type="gramEnd"/>
      <w:r>
        <w:rPr>
          <w:rFonts w:eastAsia="Times New Roman"/>
          <w:lang w:eastAsia="zh-CN"/>
        </w:rPr>
        <w:t xml:space="preserve"> then the </w:t>
      </w:r>
      <w:proofErr w:type="spellStart"/>
      <w:r>
        <w:rPr>
          <w:rFonts w:eastAsia="Times New Roman"/>
          <w:lang w:eastAsia="zh-CN"/>
        </w:rPr>
        <w:t>neighboring</w:t>
      </w:r>
      <w:proofErr w:type="spellEnd"/>
      <w:r>
        <w:rPr>
          <w:rFonts w:eastAsia="Times New Roman"/>
          <w:lang w:eastAsia="zh-CN"/>
        </w:rPr>
        <w:t xml:space="preserve"> gNBs may need to perform RX beam sweeping in order to accurately estimate either the angle of arrival or time of arrival from the UE. In the case where not enough cells can hear the UE the LMF may need to trigger /request a larger </w:t>
      </w:r>
      <w:proofErr w:type="spellStart"/>
      <w:r>
        <w:rPr>
          <w:rFonts w:eastAsia="Times New Roman"/>
          <w:lang w:eastAsia="zh-CN"/>
        </w:rPr>
        <w:t>reptition</w:t>
      </w:r>
      <w:proofErr w:type="spellEnd"/>
      <w:r>
        <w:rPr>
          <w:rFonts w:eastAsia="Times New Roman"/>
          <w:lang w:eastAsia="zh-CN"/>
        </w:rPr>
        <w:t xml:space="preserve"> factor of the SRS. </w:t>
      </w:r>
    </w:p>
    <w:p w14:paraId="0CE62AB4" w14:textId="2F263621" w:rsidR="009B3B09" w:rsidRPr="00E24618" w:rsidRDefault="00E24618" w:rsidP="5B7ECE71">
      <w:pPr>
        <w:rPr>
          <w:rFonts w:eastAsia="Times New Roman"/>
          <w:lang w:eastAsia="zh-CN"/>
        </w:rPr>
      </w:pPr>
      <w:r w:rsidRPr="00E24618">
        <w:rPr>
          <w:rFonts w:eastAsia="Times New Roman"/>
          <w:b/>
          <w:lang w:eastAsia="zh-CN"/>
        </w:rPr>
        <w:t xml:space="preserve">Proposal </w:t>
      </w:r>
      <w:r w:rsidR="002C7923">
        <w:rPr>
          <w:rFonts w:eastAsia="Times New Roman"/>
          <w:b/>
          <w:lang w:eastAsia="zh-CN"/>
        </w:rPr>
        <w:t>8</w:t>
      </w:r>
      <w:r>
        <w:rPr>
          <w:rFonts w:eastAsia="Times New Roman"/>
          <w:lang w:eastAsia="zh-CN"/>
        </w:rPr>
        <w:t xml:space="preserve">: Support gNB RX beam sweeping including LMF request or configuration of number of SRS repeated transmissions. Note: This does not preclude other options such as UL beam alignment from also being supported.  </w:t>
      </w:r>
      <w:bookmarkEnd w:id="2"/>
    </w:p>
    <w:p w14:paraId="10445A01" w14:textId="480CC7E1" w:rsidR="00885580" w:rsidRDefault="007820D0" w:rsidP="00885580">
      <w:pPr>
        <w:pStyle w:val="Heading1"/>
      </w:pPr>
      <w:r>
        <w:t>Conclusion</w:t>
      </w:r>
    </w:p>
    <w:p w14:paraId="19EEFDE8" w14:textId="05D03435" w:rsidR="002C7923" w:rsidRDefault="002C7923" w:rsidP="00783657">
      <w:pPr>
        <w:rPr>
          <w:lang w:val="en-US"/>
        </w:rPr>
      </w:pPr>
      <w:r>
        <w:rPr>
          <w:lang w:val="en-US"/>
        </w:rPr>
        <w:t>The following observations were drawn:</w:t>
      </w:r>
    </w:p>
    <w:p w14:paraId="14E8E1CA" w14:textId="77777777" w:rsidR="002C7923" w:rsidRDefault="002C7923" w:rsidP="002C7923">
      <w:r w:rsidRPr="00C2546B">
        <w:rPr>
          <w:b/>
        </w:rPr>
        <w:t xml:space="preserve">Observation </w:t>
      </w:r>
      <w:r>
        <w:rPr>
          <w:b/>
        </w:rPr>
        <w:t>1</w:t>
      </w:r>
      <w:r>
        <w:rPr>
          <w:rFonts w:hint="eastAsia"/>
        </w:rPr>
        <w:t xml:space="preserve">: </w:t>
      </w:r>
      <w:r>
        <w:t>The information of PRS configuration from neighbour cells is transparent a</w:t>
      </w:r>
      <w:r>
        <w:rPr>
          <w:rFonts w:hint="eastAsia"/>
          <w:lang w:eastAsia="zh-CN"/>
        </w:rPr>
        <w:t>t</w:t>
      </w:r>
      <w:r>
        <w:t xml:space="preserve"> the serving gNB.</w:t>
      </w:r>
    </w:p>
    <w:p w14:paraId="14921373" w14:textId="77777777" w:rsidR="002C7923" w:rsidRDefault="002C7923" w:rsidP="002C7923">
      <w:pPr>
        <w:rPr>
          <w:lang w:val="en-US"/>
        </w:rPr>
      </w:pPr>
      <w:r w:rsidRPr="007F1000">
        <w:rPr>
          <w:b/>
          <w:lang w:val="en-US"/>
        </w:rPr>
        <w:t xml:space="preserve">Observation </w:t>
      </w:r>
      <w:r>
        <w:rPr>
          <w:b/>
          <w:lang w:val="en-US"/>
        </w:rPr>
        <w:t>2</w:t>
      </w:r>
      <w:r w:rsidRPr="007F1000">
        <w:rPr>
          <w:lang w:val="en-US"/>
        </w:rPr>
        <w:t>:</w:t>
      </w:r>
      <w:r>
        <w:rPr>
          <w:lang w:val="en-US"/>
        </w:rPr>
        <w:t xml:space="preserve"> It is worthy to study both option-2 and option-3. If option-3 is supported, option-2 concept of a </w:t>
      </w:r>
      <w:r w:rsidRPr="008C44A6">
        <w:rPr>
          <w:lang w:val="en-US"/>
        </w:rPr>
        <w:t xml:space="preserve">configured TA adjusted </w:t>
      </w:r>
      <w:r>
        <w:rPr>
          <w:lang w:val="en-US"/>
        </w:rPr>
        <w:t>by a UE can be supported</w:t>
      </w:r>
      <w:r w:rsidRPr="008C44A6">
        <w:rPr>
          <w:lang w:val="en-US"/>
        </w:rPr>
        <w:t>.</w:t>
      </w:r>
    </w:p>
    <w:p w14:paraId="10C6BD32" w14:textId="77777777" w:rsidR="002C7923" w:rsidRDefault="002C7923" w:rsidP="002C7923">
      <w:pPr>
        <w:rPr>
          <w:rFonts w:eastAsia="Times New Roman"/>
          <w:lang w:eastAsia="zh-CN"/>
        </w:rPr>
      </w:pPr>
      <w:r w:rsidRPr="001A53D4">
        <w:rPr>
          <w:rFonts w:eastAsia="Times New Roman"/>
          <w:b/>
          <w:bCs/>
          <w:lang w:eastAsia="zh-CN"/>
        </w:rPr>
        <w:t xml:space="preserve">Observation </w:t>
      </w:r>
      <w:r>
        <w:rPr>
          <w:rFonts w:eastAsia="Times New Roman"/>
          <w:b/>
          <w:bCs/>
          <w:lang w:eastAsia="zh-CN"/>
        </w:rPr>
        <w:t>3</w:t>
      </w:r>
      <w:r>
        <w:rPr>
          <w:rFonts w:eastAsia="Times New Roman"/>
          <w:lang w:eastAsia="zh-CN"/>
        </w:rPr>
        <w:t xml:space="preserve">: Although </w:t>
      </w:r>
      <w:r w:rsidRPr="00C2546B">
        <w:rPr>
          <w:lang w:val="en-US"/>
        </w:rPr>
        <w:t>use of UL beam alignment at FR2 through DL reception and beam correspondence</w:t>
      </w:r>
      <w:r>
        <w:rPr>
          <w:rFonts w:eastAsia="Times New Roman"/>
          <w:lang w:eastAsia="zh-CN"/>
        </w:rPr>
        <w:t xml:space="preserve"> is one of the straightforward solutions,</w:t>
      </w:r>
      <w:r>
        <w:rPr>
          <w:lang w:val="en-US"/>
        </w:rPr>
        <w:t xml:space="preserve"> a </w:t>
      </w:r>
      <w:r>
        <w:rPr>
          <w:rFonts w:eastAsia="Times New Roman"/>
          <w:lang w:eastAsia="zh-CN"/>
        </w:rPr>
        <w:t>UE may not measure the SSB/CSI-RS of all the cells that want to try to receive it for UL positioning.</w:t>
      </w:r>
    </w:p>
    <w:p w14:paraId="1F6F7E64" w14:textId="0D7E4363" w:rsidR="002C7923" w:rsidRDefault="002C7923" w:rsidP="00783657">
      <w:pPr>
        <w:rPr>
          <w:lang w:val="en-US"/>
        </w:rPr>
      </w:pPr>
      <w:r>
        <w:rPr>
          <w:lang w:val="en-US"/>
        </w:rPr>
        <w:t>The following proposals were made:</w:t>
      </w:r>
    </w:p>
    <w:p w14:paraId="3FEBF798" w14:textId="3B95DE19" w:rsidR="002C7923" w:rsidRDefault="002C7923" w:rsidP="00783657">
      <w:r w:rsidRPr="00546B69">
        <w:rPr>
          <w:b/>
        </w:rPr>
        <w:t xml:space="preserve">Proposal </w:t>
      </w:r>
      <w:r>
        <w:rPr>
          <w:b/>
        </w:rPr>
        <w:t>1</w:t>
      </w:r>
      <w:r w:rsidRPr="00546B69">
        <w:rPr>
          <w:b/>
        </w:rPr>
        <w:t>:</w:t>
      </w:r>
      <w:r w:rsidRPr="00546B69">
        <w:t xml:space="preserve"> Support UE requested </w:t>
      </w:r>
      <w:r>
        <w:t>BWP</w:t>
      </w:r>
      <w:r w:rsidRPr="00546B69">
        <w:t xml:space="preserve"> switching for PRS reception.</w:t>
      </w:r>
    </w:p>
    <w:p w14:paraId="5FE11C3A" w14:textId="77777777" w:rsidR="002C7923" w:rsidRDefault="002C7923" w:rsidP="002C7923">
      <w:r w:rsidRPr="00FF30DD">
        <w:rPr>
          <w:b/>
        </w:rPr>
        <w:t xml:space="preserve">Proposal </w:t>
      </w:r>
      <w:r>
        <w:rPr>
          <w:b/>
        </w:rPr>
        <w:t>2</w:t>
      </w:r>
      <w:r>
        <w:t xml:space="preserve">: For UE Rx beamforming in positioning, as a </w:t>
      </w:r>
      <w:proofErr w:type="spellStart"/>
      <w:r>
        <w:t>basline</w:t>
      </w:r>
      <w:proofErr w:type="spellEnd"/>
      <w:r>
        <w:t xml:space="preserve"> support: </w:t>
      </w:r>
    </w:p>
    <w:p w14:paraId="5A04BD47" w14:textId="32D1160F" w:rsidR="002C7923" w:rsidRDefault="002C7923" w:rsidP="002C7923">
      <w:pPr>
        <w:numPr>
          <w:ilvl w:val="0"/>
          <w:numId w:val="24"/>
        </w:numPr>
        <w:overflowPunct/>
        <w:autoSpaceDE/>
        <w:autoSpaceDN/>
        <w:adjustRightInd/>
        <w:spacing w:after="0"/>
        <w:textAlignment w:val="auto"/>
        <w:rPr>
          <w:lang w:val="en-US"/>
        </w:rPr>
      </w:pPr>
      <w:r w:rsidRPr="009A476C">
        <w:rPr>
          <w:lang w:val="en-US"/>
        </w:rPr>
        <w:t xml:space="preserve">Option 2: The UE may perform a Rx beam sweeping on DL PRS resources which are transmitted with the same downlink spatial domain transmission filter. </w:t>
      </w:r>
    </w:p>
    <w:p w14:paraId="1A47FE91" w14:textId="77777777" w:rsidR="002C7923" w:rsidRDefault="002C7923" w:rsidP="002C7923">
      <w:pPr>
        <w:overflowPunct/>
        <w:autoSpaceDE/>
        <w:autoSpaceDN/>
        <w:adjustRightInd/>
        <w:spacing w:after="0"/>
        <w:ind w:left="720"/>
        <w:textAlignment w:val="auto"/>
        <w:rPr>
          <w:lang w:val="en-US"/>
        </w:rPr>
      </w:pPr>
    </w:p>
    <w:p w14:paraId="0D8C7764" w14:textId="77777777" w:rsidR="002C7923" w:rsidRDefault="002C7923" w:rsidP="002C7923">
      <w:r w:rsidRPr="009A476C">
        <w:rPr>
          <w:b/>
        </w:rPr>
        <w:t xml:space="preserve">Proposal </w:t>
      </w:r>
      <w:r>
        <w:rPr>
          <w:b/>
        </w:rPr>
        <w:t>3</w:t>
      </w:r>
      <w:r>
        <w:t>: For UE Rx beamforming in positioning, support:</w:t>
      </w:r>
    </w:p>
    <w:p w14:paraId="7F762824" w14:textId="4E2A7AA4" w:rsidR="002C7923" w:rsidRDefault="002C7923" w:rsidP="00783657">
      <w:pPr>
        <w:numPr>
          <w:ilvl w:val="0"/>
          <w:numId w:val="24"/>
        </w:numPr>
        <w:overflowPunct/>
        <w:autoSpaceDE/>
        <w:autoSpaceDN/>
        <w:adjustRightInd/>
        <w:spacing w:after="0"/>
        <w:textAlignment w:val="auto"/>
        <w:rPr>
          <w:lang w:val="en-US"/>
        </w:rPr>
      </w:pPr>
      <w:r w:rsidRPr="00F17A35">
        <w:rPr>
          <w:lang w:val="en-US"/>
        </w:rPr>
        <w:t xml:space="preserve">Option 1: The </w:t>
      </w:r>
      <w:r>
        <w:rPr>
          <w:lang w:val="en-US"/>
        </w:rPr>
        <w:t xml:space="preserve">DL </w:t>
      </w:r>
      <w:r w:rsidRPr="00F17A35">
        <w:rPr>
          <w:lang w:val="en-US"/>
        </w:rPr>
        <w:t xml:space="preserve">PRS can be configured to be </w:t>
      </w:r>
      <w:proofErr w:type="spellStart"/>
      <w:r w:rsidRPr="00F17A35">
        <w:rPr>
          <w:lang w:val="en-US"/>
        </w:rPr>
        <w:t>QCLed</w:t>
      </w:r>
      <w:proofErr w:type="spellEnd"/>
      <w:r w:rsidRPr="00F17A35">
        <w:rPr>
          <w:lang w:val="en-US"/>
        </w:rPr>
        <w:t xml:space="preserve"> Type D with a DL Reference Signal from a serving or neighboring cell.</w:t>
      </w:r>
    </w:p>
    <w:p w14:paraId="4EAFD6DE" w14:textId="77777777" w:rsidR="002C7923" w:rsidRPr="002C7923" w:rsidRDefault="002C7923" w:rsidP="002C7923">
      <w:pPr>
        <w:overflowPunct/>
        <w:autoSpaceDE/>
        <w:autoSpaceDN/>
        <w:adjustRightInd/>
        <w:spacing w:after="0"/>
        <w:ind w:left="720"/>
        <w:textAlignment w:val="auto"/>
        <w:rPr>
          <w:lang w:val="en-US"/>
        </w:rPr>
      </w:pPr>
    </w:p>
    <w:p w14:paraId="6D48A6FE" w14:textId="77777777" w:rsidR="002C7923" w:rsidRPr="000A6B7C" w:rsidRDefault="002C7923" w:rsidP="002C7923">
      <w:r w:rsidRPr="0066360D">
        <w:rPr>
          <w:b/>
        </w:rPr>
        <w:t xml:space="preserve">Proposal </w:t>
      </w:r>
      <w:r>
        <w:rPr>
          <w:b/>
        </w:rPr>
        <w:t>4</w:t>
      </w:r>
      <w:r>
        <w:t xml:space="preserve">: RAN1 should discuss solutions to the UE RX beam selection for PRS reception. </w:t>
      </w:r>
      <w:proofErr w:type="gramStart"/>
      <w:r>
        <w:t>In particular, in</w:t>
      </w:r>
      <w:proofErr w:type="gramEnd"/>
      <w:r>
        <w:t xml:space="preserve"> the case where QCL ‘Type D’ is not sufficient.</w:t>
      </w:r>
    </w:p>
    <w:p w14:paraId="1A104EAA" w14:textId="77777777" w:rsidR="002C7923" w:rsidRDefault="002C7923" w:rsidP="002C7923">
      <w:pPr>
        <w:rPr>
          <w:lang w:val="en-US"/>
        </w:rPr>
      </w:pPr>
      <w:r w:rsidRPr="007F1000">
        <w:rPr>
          <w:b/>
          <w:lang w:val="en-US"/>
        </w:rPr>
        <w:t xml:space="preserve">Proposal </w:t>
      </w:r>
      <w:r>
        <w:rPr>
          <w:b/>
          <w:lang w:val="en-US"/>
        </w:rPr>
        <w:t>5</w:t>
      </w:r>
      <w:r w:rsidRPr="007F1000">
        <w:rPr>
          <w:lang w:val="en-US"/>
        </w:rPr>
        <w:t xml:space="preserve">: </w:t>
      </w:r>
      <w:r>
        <w:rPr>
          <w:lang w:val="en-US"/>
        </w:rPr>
        <w:t>Prefer to study</w:t>
      </w:r>
      <w:r w:rsidRPr="00DF3394">
        <w:rPr>
          <w:lang w:val="en-US"/>
        </w:rPr>
        <w:t xml:space="preserve"> option-3</w:t>
      </w:r>
      <w:r>
        <w:rPr>
          <w:lang w:val="en-US"/>
        </w:rPr>
        <w:t xml:space="preserve"> of </w:t>
      </w:r>
      <w:r w:rsidRPr="00DF3394">
        <w:rPr>
          <w:lang w:val="en-US"/>
        </w:rPr>
        <w:t>TA mechanisms</w:t>
      </w:r>
      <w:r>
        <w:rPr>
          <w:lang w:val="en-US"/>
        </w:rPr>
        <w:t xml:space="preserve"> that </w:t>
      </w:r>
      <w:proofErr w:type="gramStart"/>
      <w:r w:rsidRPr="008C44A6">
        <w:rPr>
          <w:lang w:val="en-US"/>
        </w:rPr>
        <w:t>The</w:t>
      </w:r>
      <w:proofErr w:type="gramEnd"/>
      <w:r w:rsidRPr="008C44A6">
        <w:rPr>
          <w:lang w:val="en-US"/>
        </w:rPr>
        <w:t xml:space="preserve"> configured TA can be adjusted for the purpose of transmitting UL </w:t>
      </w:r>
      <w:r>
        <w:rPr>
          <w:lang w:val="en-US"/>
        </w:rPr>
        <w:t>S</w:t>
      </w:r>
      <w:r w:rsidRPr="008C44A6">
        <w:rPr>
          <w:lang w:val="en-US"/>
        </w:rPr>
        <w:t>RS intended to a neighboring cell</w:t>
      </w:r>
      <w:r>
        <w:rPr>
          <w:lang w:val="en-US"/>
        </w:rPr>
        <w:t xml:space="preserve">s. </w:t>
      </w:r>
    </w:p>
    <w:p w14:paraId="595AF48C" w14:textId="77777777" w:rsidR="002C7923" w:rsidRPr="007F1000" w:rsidRDefault="002C7923" w:rsidP="002C7923">
      <w:pPr>
        <w:rPr>
          <w:lang w:val="en-US"/>
        </w:rPr>
      </w:pPr>
      <w:r w:rsidRPr="007F1000">
        <w:rPr>
          <w:b/>
          <w:lang w:val="en-US"/>
        </w:rPr>
        <w:t xml:space="preserve">Proposal </w:t>
      </w:r>
      <w:r>
        <w:rPr>
          <w:b/>
          <w:lang w:val="en-US"/>
        </w:rPr>
        <w:t>6</w:t>
      </w:r>
      <w:r w:rsidRPr="007F1000">
        <w:rPr>
          <w:lang w:val="en-US"/>
        </w:rPr>
        <w:t xml:space="preserve">: </w:t>
      </w:r>
      <w:r w:rsidRPr="002801A2">
        <w:rPr>
          <w:lang w:val="en-US"/>
        </w:rPr>
        <w:t>Consider defining UL-PRS (SRS) TA control signaling separately from other UL TX signals (</w:t>
      </w:r>
      <w:proofErr w:type="spellStart"/>
      <w:r w:rsidRPr="002801A2">
        <w:rPr>
          <w:lang w:val="en-US"/>
        </w:rPr>
        <w:t>i.e</w:t>
      </w:r>
      <w:proofErr w:type="spellEnd"/>
      <w:r w:rsidRPr="002801A2">
        <w:rPr>
          <w:lang w:val="en-US"/>
        </w:rPr>
        <w:t xml:space="preserve"> </w:t>
      </w:r>
      <w:proofErr w:type="gramStart"/>
      <w:r w:rsidRPr="002801A2">
        <w:rPr>
          <w:lang w:val="en-US"/>
        </w:rPr>
        <w:t>PUSCH )</w:t>
      </w:r>
      <w:proofErr w:type="gramEnd"/>
      <w:r w:rsidRPr="002801A2">
        <w:rPr>
          <w:lang w:val="en-US"/>
        </w:rPr>
        <w:t xml:space="preserve"> TA in Rel-16.</w:t>
      </w:r>
    </w:p>
    <w:p w14:paraId="59799A0A" w14:textId="77777777" w:rsidR="002C7923" w:rsidRDefault="002C7923" w:rsidP="002C7923">
      <w:pPr>
        <w:rPr>
          <w:lang w:val="en-US"/>
        </w:rPr>
      </w:pPr>
      <w:r w:rsidRPr="007F1000">
        <w:rPr>
          <w:b/>
          <w:lang w:val="en-US"/>
        </w:rPr>
        <w:t xml:space="preserve">Proposal </w:t>
      </w:r>
      <w:r>
        <w:rPr>
          <w:b/>
          <w:lang w:val="en-US"/>
        </w:rPr>
        <w:t>7</w:t>
      </w:r>
      <w:r w:rsidRPr="007F1000">
        <w:rPr>
          <w:lang w:val="en-US"/>
        </w:rPr>
        <w:t xml:space="preserve">: </w:t>
      </w:r>
      <w:r w:rsidRPr="003E7781">
        <w:rPr>
          <w:lang w:val="en-US"/>
        </w:rPr>
        <w:t>Study TPC mechanism with Option-3 of The</w:t>
      </w:r>
      <w:r w:rsidRPr="00CD6119">
        <w:rPr>
          <w:lang w:val="en-US"/>
        </w:rPr>
        <w:t xml:space="preserve"> UL SRS Tx power </w:t>
      </w:r>
      <w:r>
        <w:rPr>
          <w:lang w:val="en-US"/>
        </w:rPr>
        <w:t xml:space="preserve">control </w:t>
      </w:r>
      <w:r w:rsidRPr="00CD6119">
        <w:rPr>
          <w:lang w:val="en-US"/>
        </w:rPr>
        <w:t>determined by modifying the existing power control procedure</w:t>
      </w:r>
      <w:r>
        <w:rPr>
          <w:lang w:val="en-US"/>
        </w:rPr>
        <w:t>.</w:t>
      </w:r>
    </w:p>
    <w:p w14:paraId="7F334771" w14:textId="7EDC656F" w:rsidR="002C7923" w:rsidRPr="00D05105" w:rsidRDefault="002C7923" w:rsidP="00783657">
      <w:pPr>
        <w:rPr>
          <w:lang w:val="en-US"/>
        </w:rPr>
      </w:pPr>
      <w:r w:rsidRPr="00E24618">
        <w:rPr>
          <w:rFonts w:eastAsia="Times New Roman"/>
          <w:b/>
          <w:lang w:eastAsia="zh-CN"/>
        </w:rPr>
        <w:t xml:space="preserve">Proposal </w:t>
      </w:r>
      <w:r>
        <w:rPr>
          <w:rFonts w:eastAsia="Times New Roman"/>
          <w:b/>
          <w:lang w:eastAsia="zh-CN"/>
        </w:rPr>
        <w:t>8</w:t>
      </w:r>
      <w:r>
        <w:rPr>
          <w:rFonts w:eastAsia="Times New Roman"/>
          <w:lang w:eastAsia="zh-CN"/>
        </w:rPr>
        <w:t>: Support gNB RX beam sweeping including LMF request or configuration of number of SRS repeated transmissions. Note: This does not preclude other options such as UL beam alignment from also being supported.</w:t>
      </w:r>
    </w:p>
    <w:p w14:paraId="53CD9119" w14:textId="77777777" w:rsidR="00885580" w:rsidRPr="00ED1327" w:rsidRDefault="00885580" w:rsidP="00885580">
      <w:pPr>
        <w:pStyle w:val="Heading1"/>
        <w:numPr>
          <w:ilvl w:val="0"/>
          <w:numId w:val="0"/>
        </w:numPr>
      </w:pPr>
      <w:r>
        <w:t>References</w:t>
      </w:r>
    </w:p>
    <w:p w14:paraId="021C7B3D" w14:textId="6D6BE9B2" w:rsidR="000659FD" w:rsidRDefault="000659FD">
      <w:pPr>
        <w:pStyle w:val="ListParagraph"/>
        <w:numPr>
          <w:ilvl w:val="0"/>
          <w:numId w:val="13"/>
        </w:numPr>
        <w:rPr>
          <w:sz w:val="20"/>
          <w:szCs w:val="20"/>
          <w:lang w:val="en-US"/>
        </w:rPr>
      </w:pPr>
      <w:r w:rsidRPr="00A04263">
        <w:rPr>
          <w:sz w:val="20"/>
          <w:szCs w:val="20"/>
          <w:lang w:val="en-US"/>
        </w:rPr>
        <w:t xml:space="preserve">RP-190723, “New WID: NR Positioning Support”, Intel Corporation, Ericsson, RAN#83, Shenzhen, China, March 18-21, 2019. </w:t>
      </w:r>
    </w:p>
    <w:p w14:paraId="5FF13F5C" w14:textId="11739178" w:rsidR="00D05105" w:rsidRDefault="00D05105">
      <w:pPr>
        <w:pStyle w:val="ListParagraph"/>
        <w:numPr>
          <w:ilvl w:val="0"/>
          <w:numId w:val="13"/>
        </w:numPr>
        <w:rPr>
          <w:sz w:val="20"/>
          <w:szCs w:val="20"/>
          <w:lang w:val="en-US"/>
        </w:rPr>
      </w:pPr>
      <w:r>
        <w:rPr>
          <w:sz w:val="20"/>
          <w:szCs w:val="20"/>
          <w:lang w:val="en-US"/>
        </w:rPr>
        <w:lastRenderedPageBreak/>
        <w:t>R1-19</w:t>
      </w:r>
      <w:r w:rsidR="007F1000">
        <w:rPr>
          <w:sz w:val="20"/>
          <w:szCs w:val="20"/>
          <w:lang w:val="en-US"/>
        </w:rPr>
        <w:t>06658</w:t>
      </w:r>
      <w:r>
        <w:rPr>
          <w:sz w:val="20"/>
          <w:szCs w:val="20"/>
          <w:lang w:val="en-US"/>
        </w:rPr>
        <w:t xml:space="preserve">, “Views on </w:t>
      </w:r>
      <w:r w:rsidR="00407ACD">
        <w:rPr>
          <w:sz w:val="20"/>
          <w:szCs w:val="20"/>
          <w:lang w:val="en-US"/>
        </w:rPr>
        <w:t>D</w:t>
      </w:r>
      <w:r>
        <w:rPr>
          <w:sz w:val="20"/>
          <w:szCs w:val="20"/>
          <w:lang w:val="en-US"/>
        </w:rPr>
        <w:t>L reference signals for NR Positioning”, Nokia, Nokia Shanghai Bell, RAN1#97, Reno, Nevada.</w:t>
      </w:r>
    </w:p>
    <w:p w14:paraId="5A42EC6E" w14:textId="1BB6BD02" w:rsidR="00D05105" w:rsidRPr="00BF1513" w:rsidRDefault="00BF1513" w:rsidP="00BF1513">
      <w:pPr>
        <w:pStyle w:val="ListParagraph"/>
        <w:numPr>
          <w:ilvl w:val="0"/>
          <w:numId w:val="13"/>
        </w:numPr>
        <w:rPr>
          <w:sz w:val="20"/>
          <w:szCs w:val="20"/>
          <w:lang w:val="en-US"/>
        </w:rPr>
      </w:pPr>
      <w:r>
        <w:rPr>
          <w:sz w:val="20"/>
          <w:szCs w:val="20"/>
          <w:lang w:val="en-US"/>
        </w:rPr>
        <w:t>R1-19</w:t>
      </w:r>
      <w:r w:rsidR="007F1000">
        <w:rPr>
          <w:sz w:val="20"/>
          <w:szCs w:val="20"/>
          <w:lang w:val="en-US"/>
        </w:rPr>
        <w:t>06659</w:t>
      </w:r>
      <w:r>
        <w:rPr>
          <w:sz w:val="20"/>
          <w:szCs w:val="20"/>
          <w:lang w:val="en-US"/>
        </w:rPr>
        <w:t>, “Views on UL reference signals for NR Positioning”, Nokia, Nokia Shanghai Bell, RAN1#97, Reno, Nevada.</w:t>
      </w:r>
      <w:bookmarkStart w:id="5" w:name="_Hlk4508146"/>
    </w:p>
    <w:p w14:paraId="3F89373F" w14:textId="52927B06" w:rsidR="00AD372F" w:rsidRPr="00D05105" w:rsidRDefault="00AD372F" w:rsidP="003D0A4C">
      <w:pPr>
        <w:pStyle w:val="ListParagraph"/>
        <w:numPr>
          <w:ilvl w:val="0"/>
          <w:numId w:val="13"/>
        </w:numPr>
        <w:rPr>
          <w:sz w:val="20"/>
          <w:szCs w:val="20"/>
          <w:lang w:val="en-US"/>
        </w:rPr>
      </w:pPr>
      <w:r w:rsidRPr="00D05105">
        <w:rPr>
          <w:sz w:val="20"/>
          <w:szCs w:val="20"/>
          <w:lang w:val="en-US"/>
        </w:rPr>
        <w:t>R1-</w:t>
      </w:r>
      <w:r w:rsidR="00D45094" w:rsidRPr="00D05105">
        <w:rPr>
          <w:sz w:val="20"/>
          <w:szCs w:val="20"/>
          <w:lang w:val="en-US"/>
        </w:rPr>
        <w:t>19</w:t>
      </w:r>
      <w:r w:rsidR="007F1000">
        <w:rPr>
          <w:sz w:val="20"/>
          <w:szCs w:val="20"/>
          <w:lang w:val="en-US"/>
        </w:rPr>
        <w:t>06660</w:t>
      </w:r>
      <w:r w:rsidRPr="00D05105">
        <w:rPr>
          <w:sz w:val="20"/>
          <w:szCs w:val="20"/>
          <w:lang w:val="en-US"/>
        </w:rPr>
        <w:t>, “</w:t>
      </w:r>
      <w:r w:rsidR="007B62C9">
        <w:rPr>
          <w:sz w:val="20"/>
          <w:szCs w:val="20"/>
          <w:lang w:val="en-US"/>
        </w:rPr>
        <w:t>Measurements for NR Positioning</w:t>
      </w:r>
      <w:r w:rsidRPr="00D05105">
        <w:rPr>
          <w:sz w:val="20"/>
          <w:szCs w:val="20"/>
          <w:lang w:val="en-US"/>
        </w:rPr>
        <w:t>”, Nokia, Nokia Shanghai Bell,</w:t>
      </w:r>
      <w:r w:rsidR="00D05105" w:rsidRPr="00D05105">
        <w:rPr>
          <w:sz w:val="20"/>
          <w:szCs w:val="20"/>
          <w:lang w:val="en-US"/>
        </w:rPr>
        <w:t xml:space="preserve"> </w:t>
      </w:r>
      <w:r w:rsidR="00D05105">
        <w:rPr>
          <w:sz w:val="20"/>
          <w:szCs w:val="20"/>
          <w:lang w:val="en-US"/>
        </w:rPr>
        <w:t>RAN1#97, Reno, Nevada</w:t>
      </w:r>
      <w:r w:rsidRPr="00D05105">
        <w:rPr>
          <w:sz w:val="20"/>
          <w:szCs w:val="20"/>
          <w:lang w:val="en-US"/>
        </w:rPr>
        <w:t xml:space="preserve">. </w:t>
      </w:r>
    </w:p>
    <w:bookmarkEnd w:id="5"/>
    <w:p w14:paraId="7FF5F37B" w14:textId="77777777" w:rsidR="00961EE9" w:rsidRDefault="00961EE9" w:rsidP="00D37A1A"/>
    <w:sectPr w:rsidR="00961EE9" w:rsidSect="0098310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64793F" w14:textId="77777777" w:rsidR="0035776E" w:rsidRDefault="0035776E">
      <w:r>
        <w:separator/>
      </w:r>
    </w:p>
  </w:endnote>
  <w:endnote w:type="continuationSeparator" w:id="0">
    <w:p w14:paraId="3215B373" w14:textId="77777777" w:rsidR="0035776E" w:rsidRDefault="0035776E">
      <w:r>
        <w:continuationSeparator/>
      </w:r>
    </w:p>
  </w:endnote>
  <w:endnote w:type="continuationNotice" w:id="1">
    <w:p w14:paraId="525D9FB0" w14:textId="77777777" w:rsidR="0035776E" w:rsidRDefault="0035776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F8758D" w14:textId="77777777" w:rsidR="0035776E" w:rsidRDefault="0035776E">
      <w:r>
        <w:separator/>
      </w:r>
    </w:p>
  </w:footnote>
  <w:footnote w:type="continuationSeparator" w:id="0">
    <w:p w14:paraId="2FFC7314" w14:textId="77777777" w:rsidR="0035776E" w:rsidRDefault="0035776E">
      <w:r>
        <w:continuationSeparator/>
      </w:r>
    </w:p>
  </w:footnote>
  <w:footnote w:type="continuationNotice" w:id="1">
    <w:p w14:paraId="2262DD4C" w14:textId="77777777" w:rsidR="0035776E" w:rsidRDefault="0035776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2F060B1"/>
    <w:multiLevelType w:val="hybridMultilevel"/>
    <w:tmpl w:val="AF0E3492"/>
    <w:lvl w:ilvl="0" w:tplc="23085E72">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84A0002"/>
    <w:multiLevelType w:val="hybridMultilevel"/>
    <w:tmpl w:val="DD3E3D00"/>
    <w:lvl w:ilvl="0" w:tplc="6E5C48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81B3C72"/>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8550151"/>
    <w:multiLevelType w:val="hybridMultilevel"/>
    <w:tmpl w:val="6D8C2DE6"/>
    <w:lvl w:ilvl="0" w:tplc="3EFE2910">
      <w:start w:val="1"/>
      <w:numFmt w:val="bullet"/>
      <w:lvlText w:val="•"/>
      <w:lvlJc w:val="left"/>
      <w:pPr>
        <w:tabs>
          <w:tab w:val="num" w:pos="720"/>
        </w:tabs>
        <w:ind w:left="720" w:hanging="360"/>
      </w:pPr>
      <w:rPr>
        <w:rFonts w:ascii="Arial" w:hAnsi="Arial" w:hint="default"/>
      </w:rPr>
    </w:lvl>
    <w:lvl w:ilvl="1" w:tplc="B0E6F9B4" w:tentative="1">
      <w:start w:val="1"/>
      <w:numFmt w:val="bullet"/>
      <w:lvlText w:val="•"/>
      <w:lvlJc w:val="left"/>
      <w:pPr>
        <w:tabs>
          <w:tab w:val="num" w:pos="1440"/>
        </w:tabs>
        <w:ind w:left="1440" w:hanging="360"/>
      </w:pPr>
      <w:rPr>
        <w:rFonts w:ascii="Arial" w:hAnsi="Arial" w:hint="default"/>
      </w:rPr>
    </w:lvl>
    <w:lvl w:ilvl="2" w:tplc="15F26868" w:tentative="1">
      <w:start w:val="1"/>
      <w:numFmt w:val="bullet"/>
      <w:lvlText w:val="•"/>
      <w:lvlJc w:val="left"/>
      <w:pPr>
        <w:tabs>
          <w:tab w:val="num" w:pos="2160"/>
        </w:tabs>
        <w:ind w:left="2160" w:hanging="360"/>
      </w:pPr>
      <w:rPr>
        <w:rFonts w:ascii="Arial" w:hAnsi="Arial" w:hint="default"/>
      </w:rPr>
    </w:lvl>
    <w:lvl w:ilvl="3" w:tplc="CAFA5506" w:tentative="1">
      <w:start w:val="1"/>
      <w:numFmt w:val="bullet"/>
      <w:lvlText w:val="•"/>
      <w:lvlJc w:val="left"/>
      <w:pPr>
        <w:tabs>
          <w:tab w:val="num" w:pos="2880"/>
        </w:tabs>
        <w:ind w:left="2880" w:hanging="360"/>
      </w:pPr>
      <w:rPr>
        <w:rFonts w:ascii="Arial" w:hAnsi="Arial" w:hint="default"/>
      </w:rPr>
    </w:lvl>
    <w:lvl w:ilvl="4" w:tplc="58B6D048" w:tentative="1">
      <w:start w:val="1"/>
      <w:numFmt w:val="bullet"/>
      <w:lvlText w:val="•"/>
      <w:lvlJc w:val="left"/>
      <w:pPr>
        <w:tabs>
          <w:tab w:val="num" w:pos="3600"/>
        </w:tabs>
        <w:ind w:left="3600" w:hanging="360"/>
      </w:pPr>
      <w:rPr>
        <w:rFonts w:ascii="Arial" w:hAnsi="Arial" w:hint="default"/>
      </w:rPr>
    </w:lvl>
    <w:lvl w:ilvl="5" w:tplc="D0F8789E" w:tentative="1">
      <w:start w:val="1"/>
      <w:numFmt w:val="bullet"/>
      <w:lvlText w:val="•"/>
      <w:lvlJc w:val="left"/>
      <w:pPr>
        <w:tabs>
          <w:tab w:val="num" w:pos="4320"/>
        </w:tabs>
        <w:ind w:left="4320" w:hanging="360"/>
      </w:pPr>
      <w:rPr>
        <w:rFonts w:ascii="Arial" w:hAnsi="Arial" w:hint="default"/>
      </w:rPr>
    </w:lvl>
    <w:lvl w:ilvl="6" w:tplc="A1D60B70" w:tentative="1">
      <w:start w:val="1"/>
      <w:numFmt w:val="bullet"/>
      <w:lvlText w:val="•"/>
      <w:lvlJc w:val="left"/>
      <w:pPr>
        <w:tabs>
          <w:tab w:val="num" w:pos="5040"/>
        </w:tabs>
        <w:ind w:left="5040" w:hanging="360"/>
      </w:pPr>
      <w:rPr>
        <w:rFonts w:ascii="Arial" w:hAnsi="Arial" w:hint="default"/>
      </w:rPr>
    </w:lvl>
    <w:lvl w:ilvl="7" w:tplc="32C88506" w:tentative="1">
      <w:start w:val="1"/>
      <w:numFmt w:val="bullet"/>
      <w:lvlText w:val="•"/>
      <w:lvlJc w:val="left"/>
      <w:pPr>
        <w:tabs>
          <w:tab w:val="num" w:pos="5760"/>
        </w:tabs>
        <w:ind w:left="5760" w:hanging="360"/>
      </w:pPr>
      <w:rPr>
        <w:rFonts w:ascii="Arial" w:hAnsi="Arial" w:hint="default"/>
      </w:rPr>
    </w:lvl>
    <w:lvl w:ilvl="8" w:tplc="BF0A7B3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2442969"/>
    <w:multiLevelType w:val="hybridMultilevel"/>
    <w:tmpl w:val="ADA40A76"/>
    <w:lvl w:ilvl="0" w:tplc="D5269444">
      <w:start w:val="1"/>
      <w:numFmt w:val="bullet"/>
      <w:lvlText w:val=""/>
      <w:lvlJc w:val="left"/>
      <w:pPr>
        <w:tabs>
          <w:tab w:val="num" w:pos="720"/>
        </w:tabs>
        <w:ind w:left="720" w:hanging="360"/>
      </w:pPr>
      <w:rPr>
        <w:rFonts w:ascii="Symbol" w:hAnsi="Symbol" w:hint="default"/>
      </w:rPr>
    </w:lvl>
    <w:lvl w:ilvl="1" w:tplc="64E8B652">
      <w:start w:val="114"/>
      <w:numFmt w:val="bullet"/>
      <w:lvlText w:val="o"/>
      <w:lvlJc w:val="left"/>
      <w:pPr>
        <w:tabs>
          <w:tab w:val="num" w:pos="1440"/>
        </w:tabs>
        <w:ind w:left="1440" w:hanging="360"/>
      </w:pPr>
      <w:rPr>
        <w:rFonts w:ascii="Courier New" w:hAnsi="Courier New" w:hint="default"/>
      </w:rPr>
    </w:lvl>
    <w:lvl w:ilvl="2" w:tplc="1E32DA4E" w:tentative="1">
      <w:start w:val="1"/>
      <w:numFmt w:val="bullet"/>
      <w:lvlText w:val=""/>
      <w:lvlJc w:val="left"/>
      <w:pPr>
        <w:tabs>
          <w:tab w:val="num" w:pos="2160"/>
        </w:tabs>
        <w:ind w:left="2160" w:hanging="360"/>
      </w:pPr>
      <w:rPr>
        <w:rFonts w:ascii="Symbol" w:hAnsi="Symbol" w:hint="default"/>
      </w:rPr>
    </w:lvl>
    <w:lvl w:ilvl="3" w:tplc="8D825D10" w:tentative="1">
      <w:start w:val="1"/>
      <w:numFmt w:val="bullet"/>
      <w:lvlText w:val=""/>
      <w:lvlJc w:val="left"/>
      <w:pPr>
        <w:tabs>
          <w:tab w:val="num" w:pos="2880"/>
        </w:tabs>
        <w:ind w:left="2880" w:hanging="360"/>
      </w:pPr>
      <w:rPr>
        <w:rFonts w:ascii="Symbol" w:hAnsi="Symbol" w:hint="default"/>
      </w:rPr>
    </w:lvl>
    <w:lvl w:ilvl="4" w:tplc="BAA4DF68" w:tentative="1">
      <w:start w:val="1"/>
      <w:numFmt w:val="bullet"/>
      <w:lvlText w:val=""/>
      <w:lvlJc w:val="left"/>
      <w:pPr>
        <w:tabs>
          <w:tab w:val="num" w:pos="3600"/>
        </w:tabs>
        <w:ind w:left="3600" w:hanging="360"/>
      </w:pPr>
      <w:rPr>
        <w:rFonts w:ascii="Symbol" w:hAnsi="Symbol" w:hint="default"/>
      </w:rPr>
    </w:lvl>
    <w:lvl w:ilvl="5" w:tplc="16122084" w:tentative="1">
      <w:start w:val="1"/>
      <w:numFmt w:val="bullet"/>
      <w:lvlText w:val=""/>
      <w:lvlJc w:val="left"/>
      <w:pPr>
        <w:tabs>
          <w:tab w:val="num" w:pos="4320"/>
        </w:tabs>
        <w:ind w:left="4320" w:hanging="360"/>
      </w:pPr>
      <w:rPr>
        <w:rFonts w:ascii="Symbol" w:hAnsi="Symbol" w:hint="default"/>
      </w:rPr>
    </w:lvl>
    <w:lvl w:ilvl="6" w:tplc="BE02E678" w:tentative="1">
      <w:start w:val="1"/>
      <w:numFmt w:val="bullet"/>
      <w:lvlText w:val=""/>
      <w:lvlJc w:val="left"/>
      <w:pPr>
        <w:tabs>
          <w:tab w:val="num" w:pos="5040"/>
        </w:tabs>
        <w:ind w:left="5040" w:hanging="360"/>
      </w:pPr>
      <w:rPr>
        <w:rFonts w:ascii="Symbol" w:hAnsi="Symbol" w:hint="default"/>
      </w:rPr>
    </w:lvl>
    <w:lvl w:ilvl="7" w:tplc="243A3A30" w:tentative="1">
      <w:start w:val="1"/>
      <w:numFmt w:val="bullet"/>
      <w:lvlText w:val=""/>
      <w:lvlJc w:val="left"/>
      <w:pPr>
        <w:tabs>
          <w:tab w:val="num" w:pos="5760"/>
        </w:tabs>
        <w:ind w:left="5760" w:hanging="360"/>
      </w:pPr>
      <w:rPr>
        <w:rFonts w:ascii="Symbol" w:hAnsi="Symbol" w:hint="default"/>
      </w:rPr>
    </w:lvl>
    <w:lvl w:ilvl="8" w:tplc="C360C256"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1C906DE"/>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A220EB"/>
    <w:multiLevelType w:val="hybridMultilevel"/>
    <w:tmpl w:val="1658B2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9323876"/>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9981C22"/>
    <w:multiLevelType w:val="hybridMultilevel"/>
    <w:tmpl w:val="CF741E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2"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4" w15:restartNumberingAfterBreak="0">
    <w:nsid w:val="75202C22"/>
    <w:multiLevelType w:val="hybridMultilevel"/>
    <w:tmpl w:val="C48A6F06"/>
    <w:lvl w:ilvl="0" w:tplc="A8C62C34">
      <w:start w:val="1"/>
      <w:numFmt w:val="bullet"/>
      <w:lvlText w:val=""/>
      <w:lvlJc w:val="left"/>
      <w:pPr>
        <w:ind w:left="720" w:hanging="360"/>
      </w:pPr>
      <w:rPr>
        <w:rFonts w:ascii="Symbol" w:hAnsi="Symbol" w:hint="default"/>
      </w:rPr>
    </w:lvl>
    <w:lvl w:ilvl="1" w:tplc="12128C36">
      <w:start w:val="1"/>
      <w:numFmt w:val="bullet"/>
      <w:lvlText w:val="o"/>
      <w:lvlJc w:val="left"/>
      <w:pPr>
        <w:ind w:left="1440" w:hanging="360"/>
      </w:pPr>
      <w:rPr>
        <w:rFonts w:ascii="Courier New" w:hAnsi="Courier New" w:hint="default"/>
      </w:rPr>
    </w:lvl>
    <w:lvl w:ilvl="2" w:tplc="6742DEE4">
      <w:start w:val="1"/>
      <w:numFmt w:val="bullet"/>
      <w:lvlText w:val=""/>
      <w:lvlJc w:val="left"/>
      <w:pPr>
        <w:ind w:left="2160" w:hanging="360"/>
      </w:pPr>
      <w:rPr>
        <w:rFonts w:ascii="Wingdings" w:hAnsi="Wingdings" w:hint="default"/>
      </w:rPr>
    </w:lvl>
    <w:lvl w:ilvl="3" w:tplc="61402A1A">
      <w:start w:val="1"/>
      <w:numFmt w:val="bullet"/>
      <w:lvlText w:val=""/>
      <w:lvlJc w:val="left"/>
      <w:pPr>
        <w:ind w:left="2880" w:hanging="360"/>
      </w:pPr>
      <w:rPr>
        <w:rFonts w:ascii="Symbol" w:hAnsi="Symbol" w:hint="default"/>
      </w:rPr>
    </w:lvl>
    <w:lvl w:ilvl="4" w:tplc="90B64096">
      <w:start w:val="1"/>
      <w:numFmt w:val="bullet"/>
      <w:lvlText w:val="o"/>
      <w:lvlJc w:val="left"/>
      <w:pPr>
        <w:ind w:left="3600" w:hanging="360"/>
      </w:pPr>
      <w:rPr>
        <w:rFonts w:ascii="Courier New" w:hAnsi="Courier New" w:hint="default"/>
      </w:rPr>
    </w:lvl>
    <w:lvl w:ilvl="5" w:tplc="1CD8CD64">
      <w:start w:val="1"/>
      <w:numFmt w:val="bullet"/>
      <w:lvlText w:val=""/>
      <w:lvlJc w:val="left"/>
      <w:pPr>
        <w:ind w:left="4320" w:hanging="360"/>
      </w:pPr>
      <w:rPr>
        <w:rFonts w:ascii="Wingdings" w:hAnsi="Wingdings" w:hint="default"/>
      </w:rPr>
    </w:lvl>
    <w:lvl w:ilvl="6" w:tplc="04929E42">
      <w:start w:val="1"/>
      <w:numFmt w:val="bullet"/>
      <w:lvlText w:val=""/>
      <w:lvlJc w:val="left"/>
      <w:pPr>
        <w:ind w:left="5040" w:hanging="360"/>
      </w:pPr>
      <w:rPr>
        <w:rFonts w:ascii="Symbol" w:hAnsi="Symbol" w:hint="default"/>
      </w:rPr>
    </w:lvl>
    <w:lvl w:ilvl="7" w:tplc="DC380EF6">
      <w:start w:val="1"/>
      <w:numFmt w:val="bullet"/>
      <w:lvlText w:val="o"/>
      <w:lvlJc w:val="left"/>
      <w:pPr>
        <w:ind w:left="5760" w:hanging="360"/>
      </w:pPr>
      <w:rPr>
        <w:rFonts w:ascii="Courier New" w:hAnsi="Courier New" w:hint="default"/>
      </w:rPr>
    </w:lvl>
    <w:lvl w:ilvl="8" w:tplc="58E0EFCA">
      <w:start w:val="1"/>
      <w:numFmt w:val="bullet"/>
      <w:lvlText w:val=""/>
      <w:lvlJc w:val="left"/>
      <w:pPr>
        <w:ind w:left="6480" w:hanging="360"/>
      </w:pPr>
      <w:rPr>
        <w:rFonts w:ascii="Wingdings" w:hAnsi="Wingdings" w:hint="default"/>
      </w:rPr>
    </w:lvl>
  </w:abstractNum>
  <w:abstractNum w:abstractNumId="25" w15:restartNumberingAfterBreak="0">
    <w:nsid w:val="769C0F51"/>
    <w:multiLevelType w:val="hybridMultilevel"/>
    <w:tmpl w:val="A30A3EDA"/>
    <w:lvl w:ilvl="0" w:tplc="36D03820">
      <w:numFmt w:val="bullet"/>
      <w:lvlText w:val="-"/>
      <w:lvlJc w:val="left"/>
      <w:pPr>
        <w:ind w:left="1080" w:hanging="36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6"/>
  </w:num>
  <w:num w:numId="3">
    <w:abstractNumId w:val="22"/>
  </w:num>
  <w:num w:numId="4">
    <w:abstractNumId w:val="0"/>
  </w:num>
  <w:num w:numId="5">
    <w:abstractNumId w:val="2"/>
  </w:num>
  <w:num w:numId="6">
    <w:abstractNumId w:val="12"/>
  </w:num>
  <w:num w:numId="7">
    <w:abstractNumId w:val="23"/>
  </w:num>
  <w:num w:numId="8">
    <w:abstractNumId w:val="13"/>
  </w:num>
  <w:num w:numId="9">
    <w:abstractNumId w:val="11"/>
  </w:num>
  <w:num w:numId="10">
    <w:abstractNumId w:val="26"/>
  </w:num>
  <w:num w:numId="11">
    <w:abstractNumId w:val="4"/>
  </w:num>
  <w:num w:numId="12">
    <w:abstractNumId w:val="16"/>
  </w:num>
  <w:num w:numId="13">
    <w:abstractNumId w:val="3"/>
  </w:num>
  <w:num w:numId="14">
    <w:abstractNumId w:val="9"/>
  </w:num>
  <w:num w:numId="15">
    <w:abstractNumId w:val="21"/>
  </w:num>
  <w:num w:numId="16">
    <w:abstractNumId w:val="8"/>
  </w:num>
  <w:num w:numId="17">
    <w:abstractNumId w:val="25"/>
  </w:num>
  <w:num w:numId="18">
    <w:abstractNumId w:val="14"/>
  </w:num>
  <w:num w:numId="19">
    <w:abstractNumId w:val="5"/>
  </w:num>
  <w:num w:numId="20">
    <w:abstractNumId w:val="1"/>
  </w:num>
  <w:num w:numId="21">
    <w:abstractNumId w:val="9"/>
  </w:num>
  <w:num w:numId="22">
    <w:abstractNumId w:val="20"/>
  </w:num>
  <w:num w:numId="23">
    <w:abstractNumId w:val="7"/>
  </w:num>
  <w:num w:numId="24">
    <w:abstractNumId w:val="18"/>
  </w:num>
  <w:num w:numId="25">
    <w:abstractNumId w:val="19"/>
  </w:num>
  <w:num w:numId="26">
    <w:abstractNumId w:val="15"/>
  </w:num>
  <w:num w:numId="27">
    <w:abstractNumId w:val="10"/>
  </w:num>
  <w:num w:numId="28">
    <w:abstractNumId w:val="1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1C61"/>
    <w:rsid w:val="00022B8C"/>
    <w:rsid w:val="00023742"/>
    <w:rsid w:val="00024AEF"/>
    <w:rsid w:val="0002674E"/>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2"/>
    <w:rsid w:val="00064AD3"/>
    <w:rsid w:val="00065088"/>
    <w:rsid w:val="000652D3"/>
    <w:rsid w:val="000654A0"/>
    <w:rsid w:val="000659FD"/>
    <w:rsid w:val="00065E94"/>
    <w:rsid w:val="000701AD"/>
    <w:rsid w:val="000707CA"/>
    <w:rsid w:val="00070D21"/>
    <w:rsid w:val="000714DF"/>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3EF6"/>
    <w:rsid w:val="00084A65"/>
    <w:rsid w:val="0008559A"/>
    <w:rsid w:val="00085E56"/>
    <w:rsid w:val="000902C2"/>
    <w:rsid w:val="00091A92"/>
    <w:rsid w:val="00093C49"/>
    <w:rsid w:val="00095A80"/>
    <w:rsid w:val="000973E1"/>
    <w:rsid w:val="000A1402"/>
    <w:rsid w:val="000A20BA"/>
    <w:rsid w:val="000A262C"/>
    <w:rsid w:val="000A3C8D"/>
    <w:rsid w:val="000A3DFE"/>
    <w:rsid w:val="000A40EC"/>
    <w:rsid w:val="000A54EE"/>
    <w:rsid w:val="000A6A23"/>
    <w:rsid w:val="000A6B7C"/>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C1D59"/>
    <w:rsid w:val="000C2B09"/>
    <w:rsid w:val="000C30CF"/>
    <w:rsid w:val="000C501D"/>
    <w:rsid w:val="000C5CBA"/>
    <w:rsid w:val="000C74BA"/>
    <w:rsid w:val="000C7531"/>
    <w:rsid w:val="000C7BA7"/>
    <w:rsid w:val="000C7C3F"/>
    <w:rsid w:val="000D0BD6"/>
    <w:rsid w:val="000D0C61"/>
    <w:rsid w:val="000D1440"/>
    <w:rsid w:val="000D27AD"/>
    <w:rsid w:val="000D28CF"/>
    <w:rsid w:val="000D29D1"/>
    <w:rsid w:val="000D2B0A"/>
    <w:rsid w:val="000D3286"/>
    <w:rsid w:val="000D344D"/>
    <w:rsid w:val="000D40E7"/>
    <w:rsid w:val="000D584F"/>
    <w:rsid w:val="000D76BC"/>
    <w:rsid w:val="000D7750"/>
    <w:rsid w:val="000E059D"/>
    <w:rsid w:val="000E071E"/>
    <w:rsid w:val="000E0DEE"/>
    <w:rsid w:val="000E181D"/>
    <w:rsid w:val="000E27AA"/>
    <w:rsid w:val="000E337A"/>
    <w:rsid w:val="000E34FD"/>
    <w:rsid w:val="000E4350"/>
    <w:rsid w:val="000E4376"/>
    <w:rsid w:val="000E4408"/>
    <w:rsid w:val="000E53AB"/>
    <w:rsid w:val="000E5716"/>
    <w:rsid w:val="000E7A79"/>
    <w:rsid w:val="000F15B2"/>
    <w:rsid w:val="000F19DE"/>
    <w:rsid w:val="000F2E1F"/>
    <w:rsid w:val="000F37B0"/>
    <w:rsid w:val="000F4595"/>
    <w:rsid w:val="000F4B05"/>
    <w:rsid w:val="000F4CB2"/>
    <w:rsid w:val="000F4E44"/>
    <w:rsid w:val="000F4E90"/>
    <w:rsid w:val="000F568D"/>
    <w:rsid w:val="000F68D0"/>
    <w:rsid w:val="000F6B15"/>
    <w:rsid w:val="000F73FD"/>
    <w:rsid w:val="0010170B"/>
    <w:rsid w:val="00101C4F"/>
    <w:rsid w:val="00102C9F"/>
    <w:rsid w:val="00103565"/>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54B1"/>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3041"/>
    <w:rsid w:val="00144C87"/>
    <w:rsid w:val="001467B1"/>
    <w:rsid w:val="00150175"/>
    <w:rsid w:val="001502C8"/>
    <w:rsid w:val="00151011"/>
    <w:rsid w:val="00151224"/>
    <w:rsid w:val="0015130F"/>
    <w:rsid w:val="001532BA"/>
    <w:rsid w:val="00153FED"/>
    <w:rsid w:val="00155BFD"/>
    <w:rsid w:val="00156ABA"/>
    <w:rsid w:val="00157390"/>
    <w:rsid w:val="00157A09"/>
    <w:rsid w:val="00160998"/>
    <w:rsid w:val="00160CD6"/>
    <w:rsid w:val="00160F5F"/>
    <w:rsid w:val="00162308"/>
    <w:rsid w:val="00162D5D"/>
    <w:rsid w:val="0016316A"/>
    <w:rsid w:val="001637C9"/>
    <w:rsid w:val="0016381F"/>
    <w:rsid w:val="00163D1D"/>
    <w:rsid w:val="00164171"/>
    <w:rsid w:val="00164E58"/>
    <w:rsid w:val="00165033"/>
    <w:rsid w:val="001665EB"/>
    <w:rsid w:val="001670EA"/>
    <w:rsid w:val="001674A0"/>
    <w:rsid w:val="001707EC"/>
    <w:rsid w:val="00170A50"/>
    <w:rsid w:val="00174FFD"/>
    <w:rsid w:val="001759CA"/>
    <w:rsid w:val="0017726A"/>
    <w:rsid w:val="00177D89"/>
    <w:rsid w:val="00177DD3"/>
    <w:rsid w:val="00180278"/>
    <w:rsid w:val="001807F2"/>
    <w:rsid w:val="001818A7"/>
    <w:rsid w:val="00182725"/>
    <w:rsid w:val="001829C8"/>
    <w:rsid w:val="00185152"/>
    <w:rsid w:val="00186904"/>
    <w:rsid w:val="00186B0A"/>
    <w:rsid w:val="001905BD"/>
    <w:rsid w:val="00192FE6"/>
    <w:rsid w:val="0019360B"/>
    <w:rsid w:val="00193986"/>
    <w:rsid w:val="00193B08"/>
    <w:rsid w:val="00194570"/>
    <w:rsid w:val="00196BF4"/>
    <w:rsid w:val="001972DA"/>
    <w:rsid w:val="001976AA"/>
    <w:rsid w:val="001A02F6"/>
    <w:rsid w:val="001A0606"/>
    <w:rsid w:val="001A15C6"/>
    <w:rsid w:val="001A16B5"/>
    <w:rsid w:val="001A5510"/>
    <w:rsid w:val="001A5C7B"/>
    <w:rsid w:val="001A5E19"/>
    <w:rsid w:val="001A63D8"/>
    <w:rsid w:val="001A70A7"/>
    <w:rsid w:val="001B01FA"/>
    <w:rsid w:val="001B0832"/>
    <w:rsid w:val="001B18A7"/>
    <w:rsid w:val="001B2762"/>
    <w:rsid w:val="001B36FC"/>
    <w:rsid w:val="001B41ED"/>
    <w:rsid w:val="001B4607"/>
    <w:rsid w:val="001B7E0C"/>
    <w:rsid w:val="001C0674"/>
    <w:rsid w:val="001C1405"/>
    <w:rsid w:val="001C1B93"/>
    <w:rsid w:val="001C226F"/>
    <w:rsid w:val="001C357A"/>
    <w:rsid w:val="001C5296"/>
    <w:rsid w:val="001C66AC"/>
    <w:rsid w:val="001C6754"/>
    <w:rsid w:val="001C77F0"/>
    <w:rsid w:val="001D30C9"/>
    <w:rsid w:val="001D445B"/>
    <w:rsid w:val="001D46A0"/>
    <w:rsid w:val="001D4E24"/>
    <w:rsid w:val="001D50C2"/>
    <w:rsid w:val="001D753C"/>
    <w:rsid w:val="001D7CA4"/>
    <w:rsid w:val="001D7DC4"/>
    <w:rsid w:val="001D7E58"/>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BDB"/>
    <w:rsid w:val="00206955"/>
    <w:rsid w:val="00206A79"/>
    <w:rsid w:val="0020A800"/>
    <w:rsid w:val="00210309"/>
    <w:rsid w:val="00211519"/>
    <w:rsid w:val="0021224B"/>
    <w:rsid w:val="00212950"/>
    <w:rsid w:val="00212FB8"/>
    <w:rsid w:val="00213709"/>
    <w:rsid w:val="002149AF"/>
    <w:rsid w:val="00214A86"/>
    <w:rsid w:val="00215AAA"/>
    <w:rsid w:val="0021683C"/>
    <w:rsid w:val="00216F5F"/>
    <w:rsid w:val="002174C9"/>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1E72"/>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56E91"/>
    <w:rsid w:val="00260AEE"/>
    <w:rsid w:val="002621A6"/>
    <w:rsid w:val="00262661"/>
    <w:rsid w:val="00262712"/>
    <w:rsid w:val="00262D9D"/>
    <w:rsid w:val="002632DF"/>
    <w:rsid w:val="00263946"/>
    <w:rsid w:val="002640BA"/>
    <w:rsid w:val="00264CF2"/>
    <w:rsid w:val="00264E3E"/>
    <w:rsid w:val="00265B6B"/>
    <w:rsid w:val="002667A8"/>
    <w:rsid w:val="00267587"/>
    <w:rsid w:val="002675C8"/>
    <w:rsid w:val="00267760"/>
    <w:rsid w:val="00270B1A"/>
    <w:rsid w:val="00271589"/>
    <w:rsid w:val="00273177"/>
    <w:rsid w:val="0027455B"/>
    <w:rsid w:val="00275074"/>
    <w:rsid w:val="002763E9"/>
    <w:rsid w:val="00276736"/>
    <w:rsid w:val="00276F4E"/>
    <w:rsid w:val="0027773D"/>
    <w:rsid w:val="002801A2"/>
    <w:rsid w:val="002815FA"/>
    <w:rsid w:val="002824C2"/>
    <w:rsid w:val="00284E32"/>
    <w:rsid w:val="002851EB"/>
    <w:rsid w:val="00285510"/>
    <w:rsid w:val="00285BD1"/>
    <w:rsid w:val="00285DE2"/>
    <w:rsid w:val="0028616D"/>
    <w:rsid w:val="00286965"/>
    <w:rsid w:val="002911D9"/>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4FA7"/>
    <w:rsid w:val="002C0C4B"/>
    <w:rsid w:val="002C1EEA"/>
    <w:rsid w:val="002C47AD"/>
    <w:rsid w:val="002C5510"/>
    <w:rsid w:val="002C6034"/>
    <w:rsid w:val="002C635B"/>
    <w:rsid w:val="002C7276"/>
    <w:rsid w:val="002C770F"/>
    <w:rsid w:val="002C7923"/>
    <w:rsid w:val="002C7CFF"/>
    <w:rsid w:val="002D0BC6"/>
    <w:rsid w:val="002D12DB"/>
    <w:rsid w:val="002D17C5"/>
    <w:rsid w:val="002D277F"/>
    <w:rsid w:val="002D365F"/>
    <w:rsid w:val="002D51DF"/>
    <w:rsid w:val="002D6892"/>
    <w:rsid w:val="002D68C2"/>
    <w:rsid w:val="002D7C86"/>
    <w:rsid w:val="002E0692"/>
    <w:rsid w:val="002E1D74"/>
    <w:rsid w:val="002E2943"/>
    <w:rsid w:val="002E2CF1"/>
    <w:rsid w:val="002E3259"/>
    <w:rsid w:val="002E34AF"/>
    <w:rsid w:val="002E4AAC"/>
    <w:rsid w:val="002E53DE"/>
    <w:rsid w:val="002E563B"/>
    <w:rsid w:val="002E62D2"/>
    <w:rsid w:val="002E734F"/>
    <w:rsid w:val="002E74AF"/>
    <w:rsid w:val="002E758C"/>
    <w:rsid w:val="002F1038"/>
    <w:rsid w:val="002F22FF"/>
    <w:rsid w:val="002F2D8F"/>
    <w:rsid w:val="002F5BE4"/>
    <w:rsid w:val="002F695B"/>
    <w:rsid w:val="002F7057"/>
    <w:rsid w:val="002F72DA"/>
    <w:rsid w:val="002F76B1"/>
    <w:rsid w:val="002F7D66"/>
    <w:rsid w:val="002F7DBE"/>
    <w:rsid w:val="002FD911"/>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E60"/>
    <w:rsid w:val="0034217F"/>
    <w:rsid w:val="00342AD2"/>
    <w:rsid w:val="00343954"/>
    <w:rsid w:val="00345405"/>
    <w:rsid w:val="00345DDD"/>
    <w:rsid w:val="00346FED"/>
    <w:rsid w:val="00351E01"/>
    <w:rsid w:val="00352968"/>
    <w:rsid w:val="0035298B"/>
    <w:rsid w:val="00352D21"/>
    <w:rsid w:val="0035443D"/>
    <w:rsid w:val="00354AA2"/>
    <w:rsid w:val="00354FEE"/>
    <w:rsid w:val="00356275"/>
    <w:rsid w:val="00356C0B"/>
    <w:rsid w:val="0035776E"/>
    <w:rsid w:val="00357B9C"/>
    <w:rsid w:val="00357D01"/>
    <w:rsid w:val="00361412"/>
    <w:rsid w:val="003615CA"/>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630F"/>
    <w:rsid w:val="0037739D"/>
    <w:rsid w:val="0037751C"/>
    <w:rsid w:val="00380B66"/>
    <w:rsid w:val="00380F3F"/>
    <w:rsid w:val="00381953"/>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A10C3"/>
    <w:rsid w:val="003A190E"/>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752"/>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07ACD"/>
    <w:rsid w:val="0041443C"/>
    <w:rsid w:val="004144C8"/>
    <w:rsid w:val="0041488F"/>
    <w:rsid w:val="004154F7"/>
    <w:rsid w:val="00416D44"/>
    <w:rsid w:val="004176FF"/>
    <w:rsid w:val="00417A1E"/>
    <w:rsid w:val="00421A27"/>
    <w:rsid w:val="00421D0A"/>
    <w:rsid w:val="004226C3"/>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2CA7"/>
    <w:rsid w:val="00453341"/>
    <w:rsid w:val="004540E6"/>
    <w:rsid w:val="004545C6"/>
    <w:rsid w:val="00454DCA"/>
    <w:rsid w:val="00454E26"/>
    <w:rsid w:val="00456544"/>
    <w:rsid w:val="00456649"/>
    <w:rsid w:val="004567B7"/>
    <w:rsid w:val="00456856"/>
    <w:rsid w:val="004571EF"/>
    <w:rsid w:val="0046047A"/>
    <w:rsid w:val="00461210"/>
    <w:rsid w:val="00461700"/>
    <w:rsid w:val="00461AAC"/>
    <w:rsid w:val="00461EB5"/>
    <w:rsid w:val="00462490"/>
    <w:rsid w:val="00462AC9"/>
    <w:rsid w:val="00463DC3"/>
    <w:rsid w:val="00465299"/>
    <w:rsid w:val="00466A0F"/>
    <w:rsid w:val="0046795B"/>
    <w:rsid w:val="004708C0"/>
    <w:rsid w:val="0047115F"/>
    <w:rsid w:val="004715CB"/>
    <w:rsid w:val="00471863"/>
    <w:rsid w:val="00473777"/>
    <w:rsid w:val="00473A14"/>
    <w:rsid w:val="004745A9"/>
    <w:rsid w:val="00474617"/>
    <w:rsid w:val="00474871"/>
    <w:rsid w:val="00474CA8"/>
    <w:rsid w:val="00474E43"/>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B23AD"/>
    <w:rsid w:val="004B2965"/>
    <w:rsid w:val="004B3265"/>
    <w:rsid w:val="004B4224"/>
    <w:rsid w:val="004B4297"/>
    <w:rsid w:val="004B4467"/>
    <w:rsid w:val="004B4647"/>
    <w:rsid w:val="004B6B25"/>
    <w:rsid w:val="004B7455"/>
    <w:rsid w:val="004B74FF"/>
    <w:rsid w:val="004B7CE4"/>
    <w:rsid w:val="004C0401"/>
    <w:rsid w:val="004C0C49"/>
    <w:rsid w:val="004C1096"/>
    <w:rsid w:val="004C183D"/>
    <w:rsid w:val="004C394F"/>
    <w:rsid w:val="004C3EC7"/>
    <w:rsid w:val="004C3EEE"/>
    <w:rsid w:val="004C483D"/>
    <w:rsid w:val="004C4D15"/>
    <w:rsid w:val="004C4D8E"/>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0F8A"/>
    <w:rsid w:val="004F1CD3"/>
    <w:rsid w:val="004F1EBC"/>
    <w:rsid w:val="004F20E8"/>
    <w:rsid w:val="004F3172"/>
    <w:rsid w:val="004F3B71"/>
    <w:rsid w:val="004F3FE5"/>
    <w:rsid w:val="004F5154"/>
    <w:rsid w:val="004F5835"/>
    <w:rsid w:val="004F661C"/>
    <w:rsid w:val="004F6777"/>
    <w:rsid w:val="004F6D99"/>
    <w:rsid w:val="00500572"/>
    <w:rsid w:val="00500701"/>
    <w:rsid w:val="00501304"/>
    <w:rsid w:val="00501425"/>
    <w:rsid w:val="0050318B"/>
    <w:rsid w:val="00503CF2"/>
    <w:rsid w:val="00503E1C"/>
    <w:rsid w:val="00504311"/>
    <w:rsid w:val="0050485C"/>
    <w:rsid w:val="00504AC6"/>
    <w:rsid w:val="00504D75"/>
    <w:rsid w:val="00505190"/>
    <w:rsid w:val="00505D51"/>
    <w:rsid w:val="0050739F"/>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3B2C"/>
    <w:rsid w:val="00523E75"/>
    <w:rsid w:val="005243E0"/>
    <w:rsid w:val="005256F3"/>
    <w:rsid w:val="005265A3"/>
    <w:rsid w:val="00526783"/>
    <w:rsid w:val="005268D3"/>
    <w:rsid w:val="0052773A"/>
    <w:rsid w:val="00527FB1"/>
    <w:rsid w:val="00530423"/>
    <w:rsid w:val="0053107E"/>
    <w:rsid w:val="005312CB"/>
    <w:rsid w:val="0053162F"/>
    <w:rsid w:val="00531777"/>
    <w:rsid w:val="0053281C"/>
    <w:rsid w:val="00532A34"/>
    <w:rsid w:val="00532AD0"/>
    <w:rsid w:val="0053311D"/>
    <w:rsid w:val="00533B93"/>
    <w:rsid w:val="005340C9"/>
    <w:rsid w:val="00536698"/>
    <w:rsid w:val="005375FE"/>
    <w:rsid w:val="00540BFC"/>
    <w:rsid w:val="0054195A"/>
    <w:rsid w:val="005420DE"/>
    <w:rsid w:val="00542249"/>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0CFC"/>
    <w:rsid w:val="00581470"/>
    <w:rsid w:val="00581B62"/>
    <w:rsid w:val="00581BAD"/>
    <w:rsid w:val="00582087"/>
    <w:rsid w:val="00582F21"/>
    <w:rsid w:val="005831DD"/>
    <w:rsid w:val="00584320"/>
    <w:rsid w:val="00585484"/>
    <w:rsid w:val="00585557"/>
    <w:rsid w:val="00587229"/>
    <w:rsid w:val="00587503"/>
    <w:rsid w:val="00587F7F"/>
    <w:rsid w:val="00590E8D"/>
    <w:rsid w:val="00591511"/>
    <w:rsid w:val="00591E50"/>
    <w:rsid w:val="00592CDA"/>
    <w:rsid w:val="0059331A"/>
    <w:rsid w:val="00593A72"/>
    <w:rsid w:val="00595A8C"/>
    <w:rsid w:val="00595C2C"/>
    <w:rsid w:val="00596180"/>
    <w:rsid w:val="00596BBA"/>
    <w:rsid w:val="00597386"/>
    <w:rsid w:val="005975C4"/>
    <w:rsid w:val="00597ED8"/>
    <w:rsid w:val="005A17AE"/>
    <w:rsid w:val="005A2B20"/>
    <w:rsid w:val="005A34D5"/>
    <w:rsid w:val="005A3943"/>
    <w:rsid w:val="005A4904"/>
    <w:rsid w:val="005A515A"/>
    <w:rsid w:val="005A675D"/>
    <w:rsid w:val="005A704D"/>
    <w:rsid w:val="005B3C6D"/>
    <w:rsid w:val="005B4045"/>
    <w:rsid w:val="005B5D98"/>
    <w:rsid w:val="005B609E"/>
    <w:rsid w:val="005B6DF6"/>
    <w:rsid w:val="005B7B7D"/>
    <w:rsid w:val="005C1948"/>
    <w:rsid w:val="005C22F9"/>
    <w:rsid w:val="005C263C"/>
    <w:rsid w:val="005C2679"/>
    <w:rsid w:val="005C298C"/>
    <w:rsid w:val="005C5870"/>
    <w:rsid w:val="005D04AF"/>
    <w:rsid w:val="005D059A"/>
    <w:rsid w:val="005D07C5"/>
    <w:rsid w:val="005D21B7"/>
    <w:rsid w:val="005D2DAD"/>
    <w:rsid w:val="005D3F1A"/>
    <w:rsid w:val="005D4302"/>
    <w:rsid w:val="005D5A20"/>
    <w:rsid w:val="005D786C"/>
    <w:rsid w:val="005E00E5"/>
    <w:rsid w:val="005E0148"/>
    <w:rsid w:val="005E049F"/>
    <w:rsid w:val="005E0BB6"/>
    <w:rsid w:val="005E2D80"/>
    <w:rsid w:val="005E3073"/>
    <w:rsid w:val="005E316A"/>
    <w:rsid w:val="005E4D11"/>
    <w:rsid w:val="005E7088"/>
    <w:rsid w:val="005E7E1B"/>
    <w:rsid w:val="005F0108"/>
    <w:rsid w:val="005F0291"/>
    <w:rsid w:val="005F0ECC"/>
    <w:rsid w:val="005F21A5"/>
    <w:rsid w:val="005F2470"/>
    <w:rsid w:val="005F28C6"/>
    <w:rsid w:val="005F3F16"/>
    <w:rsid w:val="005F52CC"/>
    <w:rsid w:val="005F5E6F"/>
    <w:rsid w:val="005F681C"/>
    <w:rsid w:val="005F6BD4"/>
    <w:rsid w:val="005F7188"/>
    <w:rsid w:val="005F759A"/>
    <w:rsid w:val="005F7985"/>
    <w:rsid w:val="00600CEB"/>
    <w:rsid w:val="00602298"/>
    <w:rsid w:val="00602A78"/>
    <w:rsid w:val="00602A84"/>
    <w:rsid w:val="00602AA1"/>
    <w:rsid w:val="00603123"/>
    <w:rsid w:val="0060321D"/>
    <w:rsid w:val="006036F4"/>
    <w:rsid w:val="00604121"/>
    <w:rsid w:val="00604367"/>
    <w:rsid w:val="006044BE"/>
    <w:rsid w:val="0060475F"/>
    <w:rsid w:val="006047DF"/>
    <w:rsid w:val="00604804"/>
    <w:rsid w:val="00604DE1"/>
    <w:rsid w:val="006060C2"/>
    <w:rsid w:val="00606A26"/>
    <w:rsid w:val="00607D81"/>
    <w:rsid w:val="00610747"/>
    <w:rsid w:val="00610E03"/>
    <w:rsid w:val="0061176E"/>
    <w:rsid w:val="00613EA5"/>
    <w:rsid w:val="00614CD1"/>
    <w:rsid w:val="006151F2"/>
    <w:rsid w:val="0061567B"/>
    <w:rsid w:val="00615AC8"/>
    <w:rsid w:val="0062152A"/>
    <w:rsid w:val="00623583"/>
    <w:rsid w:val="0062462F"/>
    <w:rsid w:val="00624BA1"/>
    <w:rsid w:val="0062576D"/>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374D3"/>
    <w:rsid w:val="00641283"/>
    <w:rsid w:val="006413CF"/>
    <w:rsid w:val="00641413"/>
    <w:rsid w:val="00641465"/>
    <w:rsid w:val="0064165D"/>
    <w:rsid w:val="00642BCE"/>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262F"/>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CA6"/>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6D63"/>
    <w:rsid w:val="006A032F"/>
    <w:rsid w:val="006A0DD3"/>
    <w:rsid w:val="006A146E"/>
    <w:rsid w:val="006A1BEB"/>
    <w:rsid w:val="006A3022"/>
    <w:rsid w:val="006A41AE"/>
    <w:rsid w:val="006A4856"/>
    <w:rsid w:val="006A5474"/>
    <w:rsid w:val="006A564B"/>
    <w:rsid w:val="006B05B5"/>
    <w:rsid w:val="006B1545"/>
    <w:rsid w:val="006B23B9"/>
    <w:rsid w:val="006B2DA7"/>
    <w:rsid w:val="006B2F4D"/>
    <w:rsid w:val="006B306B"/>
    <w:rsid w:val="006B3682"/>
    <w:rsid w:val="006B3974"/>
    <w:rsid w:val="006B48CB"/>
    <w:rsid w:val="006B4B3E"/>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2105"/>
    <w:rsid w:val="006E4D0C"/>
    <w:rsid w:val="006E4D1B"/>
    <w:rsid w:val="006E5B78"/>
    <w:rsid w:val="006E67BA"/>
    <w:rsid w:val="006E699D"/>
    <w:rsid w:val="006E6BA3"/>
    <w:rsid w:val="006F1116"/>
    <w:rsid w:val="006F2654"/>
    <w:rsid w:val="006F3196"/>
    <w:rsid w:val="006F3C54"/>
    <w:rsid w:val="006F3D58"/>
    <w:rsid w:val="006F418C"/>
    <w:rsid w:val="006F4F39"/>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07FF5"/>
    <w:rsid w:val="007108D3"/>
    <w:rsid w:val="0071118B"/>
    <w:rsid w:val="00711C66"/>
    <w:rsid w:val="00711E13"/>
    <w:rsid w:val="00712EDA"/>
    <w:rsid w:val="007136D0"/>
    <w:rsid w:val="00714DFA"/>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5C6F"/>
    <w:rsid w:val="007369C4"/>
    <w:rsid w:val="00737A31"/>
    <w:rsid w:val="00742A6A"/>
    <w:rsid w:val="00742B44"/>
    <w:rsid w:val="0074656E"/>
    <w:rsid w:val="007472D5"/>
    <w:rsid w:val="00750BAC"/>
    <w:rsid w:val="00752B03"/>
    <w:rsid w:val="00753454"/>
    <w:rsid w:val="00753BB5"/>
    <w:rsid w:val="007544F1"/>
    <w:rsid w:val="00755E4A"/>
    <w:rsid w:val="00756832"/>
    <w:rsid w:val="00757F0B"/>
    <w:rsid w:val="007626D0"/>
    <w:rsid w:val="007651CA"/>
    <w:rsid w:val="00767519"/>
    <w:rsid w:val="007701CC"/>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3657"/>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AA9"/>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2C9"/>
    <w:rsid w:val="007B63FA"/>
    <w:rsid w:val="007B6998"/>
    <w:rsid w:val="007B7496"/>
    <w:rsid w:val="007C0802"/>
    <w:rsid w:val="007C12BE"/>
    <w:rsid w:val="007C2739"/>
    <w:rsid w:val="007C4B0F"/>
    <w:rsid w:val="007C4DAD"/>
    <w:rsid w:val="007C5830"/>
    <w:rsid w:val="007C599E"/>
    <w:rsid w:val="007C5DB8"/>
    <w:rsid w:val="007C5DCE"/>
    <w:rsid w:val="007C6CA2"/>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1000"/>
    <w:rsid w:val="007F2845"/>
    <w:rsid w:val="007F2A69"/>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1FC5"/>
    <w:rsid w:val="00842E0C"/>
    <w:rsid w:val="00843A7A"/>
    <w:rsid w:val="008447F5"/>
    <w:rsid w:val="00846292"/>
    <w:rsid w:val="008506E1"/>
    <w:rsid w:val="00850D96"/>
    <w:rsid w:val="008515EE"/>
    <w:rsid w:val="00851A8E"/>
    <w:rsid w:val="00851EC7"/>
    <w:rsid w:val="008528D3"/>
    <w:rsid w:val="00852B2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E9"/>
    <w:rsid w:val="00893DCF"/>
    <w:rsid w:val="00894B58"/>
    <w:rsid w:val="00894FDC"/>
    <w:rsid w:val="008957D3"/>
    <w:rsid w:val="00896414"/>
    <w:rsid w:val="0089716F"/>
    <w:rsid w:val="00897C71"/>
    <w:rsid w:val="008A0F54"/>
    <w:rsid w:val="008A16F9"/>
    <w:rsid w:val="008A1D3E"/>
    <w:rsid w:val="008A3038"/>
    <w:rsid w:val="008A4B16"/>
    <w:rsid w:val="008A4D63"/>
    <w:rsid w:val="008A4E11"/>
    <w:rsid w:val="008A6D62"/>
    <w:rsid w:val="008B13E9"/>
    <w:rsid w:val="008B1A56"/>
    <w:rsid w:val="008B2257"/>
    <w:rsid w:val="008B2436"/>
    <w:rsid w:val="008B3B51"/>
    <w:rsid w:val="008B4057"/>
    <w:rsid w:val="008B4145"/>
    <w:rsid w:val="008B497C"/>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BC9"/>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2BBB"/>
    <w:rsid w:val="00933040"/>
    <w:rsid w:val="009330E9"/>
    <w:rsid w:val="00934D97"/>
    <w:rsid w:val="00935D15"/>
    <w:rsid w:val="009403AC"/>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6D1"/>
    <w:rsid w:val="0095481C"/>
    <w:rsid w:val="0095526F"/>
    <w:rsid w:val="0095569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67F99"/>
    <w:rsid w:val="00971592"/>
    <w:rsid w:val="00971617"/>
    <w:rsid w:val="00971DDF"/>
    <w:rsid w:val="0097225C"/>
    <w:rsid w:val="009731D6"/>
    <w:rsid w:val="00973FC6"/>
    <w:rsid w:val="00974746"/>
    <w:rsid w:val="00974CB1"/>
    <w:rsid w:val="00975119"/>
    <w:rsid w:val="009763ED"/>
    <w:rsid w:val="00976F04"/>
    <w:rsid w:val="009777F4"/>
    <w:rsid w:val="00977AD8"/>
    <w:rsid w:val="00980A10"/>
    <w:rsid w:val="00981130"/>
    <w:rsid w:val="0098289D"/>
    <w:rsid w:val="00983109"/>
    <w:rsid w:val="009835E0"/>
    <w:rsid w:val="00983D46"/>
    <w:rsid w:val="00983DCA"/>
    <w:rsid w:val="00985EF7"/>
    <w:rsid w:val="00986093"/>
    <w:rsid w:val="00986146"/>
    <w:rsid w:val="00986CF9"/>
    <w:rsid w:val="00987416"/>
    <w:rsid w:val="00987FDC"/>
    <w:rsid w:val="00990C0E"/>
    <w:rsid w:val="00990D75"/>
    <w:rsid w:val="00991093"/>
    <w:rsid w:val="0099163B"/>
    <w:rsid w:val="00992343"/>
    <w:rsid w:val="009938B1"/>
    <w:rsid w:val="009948FE"/>
    <w:rsid w:val="00996258"/>
    <w:rsid w:val="00996306"/>
    <w:rsid w:val="00996744"/>
    <w:rsid w:val="00997CF4"/>
    <w:rsid w:val="009A1169"/>
    <w:rsid w:val="009A164C"/>
    <w:rsid w:val="009A1AAC"/>
    <w:rsid w:val="009A2BB6"/>
    <w:rsid w:val="009A2CB8"/>
    <w:rsid w:val="009A3789"/>
    <w:rsid w:val="009A45A2"/>
    <w:rsid w:val="009A476C"/>
    <w:rsid w:val="009A690E"/>
    <w:rsid w:val="009A6919"/>
    <w:rsid w:val="009A6AC7"/>
    <w:rsid w:val="009B0408"/>
    <w:rsid w:val="009B0843"/>
    <w:rsid w:val="009B0DEE"/>
    <w:rsid w:val="009B1335"/>
    <w:rsid w:val="009B176D"/>
    <w:rsid w:val="009B1E47"/>
    <w:rsid w:val="009B2CED"/>
    <w:rsid w:val="009B3054"/>
    <w:rsid w:val="009B335D"/>
    <w:rsid w:val="009B3485"/>
    <w:rsid w:val="009B3B09"/>
    <w:rsid w:val="009B3C90"/>
    <w:rsid w:val="009B76E3"/>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2C1"/>
    <w:rsid w:val="009D6472"/>
    <w:rsid w:val="009D79F4"/>
    <w:rsid w:val="009D7D19"/>
    <w:rsid w:val="009E126D"/>
    <w:rsid w:val="009E33D7"/>
    <w:rsid w:val="009E3CD1"/>
    <w:rsid w:val="009E4CBB"/>
    <w:rsid w:val="009E5520"/>
    <w:rsid w:val="009E5AF5"/>
    <w:rsid w:val="009E5EB5"/>
    <w:rsid w:val="009E74F0"/>
    <w:rsid w:val="009F0768"/>
    <w:rsid w:val="009F102A"/>
    <w:rsid w:val="009F151C"/>
    <w:rsid w:val="009F2A19"/>
    <w:rsid w:val="009F514E"/>
    <w:rsid w:val="009F7867"/>
    <w:rsid w:val="009F7D66"/>
    <w:rsid w:val="00A00BD2"/>
    <w:rsid w:val="00A00E56"/>
    <w:rsid w:val="00A027F3"/>
    <w:rsid w:val="00A03978"/>
    <w:rsid w:val="00A03AB1"/>
    <w:rsid w:val="00A04263"/>
    <w:rsid w:val="00A04D7E"/>
    <w:rsid w:val="00A051D9"/>
    <w:rsid w:val="00A05DF3"/>
    <w:rsid w:val="00A07E08"/>
    <w:rsid w:val="00A10D79"/>
    <w:rsid w:val="00A11535"/>
    <w:rsid w:val="00A11E56"/>
    <w:rsid w:val="00A12798"/>
    <w:rsid w:val="00A13A09"/>
    <w:rsid w:val="00A14A42"/>
    <w:rsid w:val="00A14D68"/>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17C"/>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3322"/>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55FB"/>
    <w:rsid w:val="00A5765D"/>
    <w:rsid w:val="00A579BD"/>
    <w:rsid w:val="00A607CB"/>
    <w:rsid w:val="00A61B8D"/>
    <w:rsid w:val="00A6351F"/>
    <w:rsid w:val="00A63809"/>
    <w:rsid w:val="00A64278"/>
    <w:rsid w:val="00A64A6E"/>
    <w:rsid w:val="00A6519F"/>
    <w:rsid w:val="00A65A70"/>
    <w:rsid w:val="00A6665F"/>
    <w:rsid w:val="00A66F36"/>
    <w:rsid w:val="00A676D9"/>
    <w:rsid w:val="00A67B8F"/>
    <w:rsid w:val="00A67EFC"/>
    <w:rsid w:val="00A7031E"/>
    <w:rsid w:val="00A71140"/>
    <w:rsid w:val="00A71812"/>
    <w:rsid w:val="00A7205E"/>
    <w:rsid w:val="00A74692"/>
    <w:rsid w:val="00A75A52"/>
    <w:rsid w:val="00A7618B"/>
    <w:rsid w:val="00A7640B"/>
    <w:rsid w:val="00A773A8"/>
    <w:rsid w:val="00A7778B"/>
    <w:rsid w:val="00A803BC"/>
    <w:rsid w:val="00A80969"/>
    <w:rsid w:val="00A849AD"/>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30C7"/>
    <w:rsid w:val="00AB3A15"/>
    <w:rsid w:val="00AB4ECC"/>
    <w:rsid w:val="00AB4F0F"/>
    <w:rsid w:val="00AB53E3"/>
    <w:rsid w:val="00AB60E2"/>
    <w:rsid w:val="00AB6601"/>
    <w:rsid w:val="00AB674E"/>
    <w:rsid w:val="00AB6D79"/>
    <w:rsid w:val="00AB6FCA"/>
    <w:rsid w:val="00AB709E"/>
    <w:rsid w:val="00AB7806"/>
    <w:rsid w:val="00AC02C1"/>
    <w:rsid w:val="00AC0AB6"/>
    <w:rsid w:val="00AC10AD"/>
    <w:rsid w:val="00AC1E55"/>
    <w:rsid w:val="00AC3D06"/>
    <w:rsid w:val="00AC429F"/>
    <w:rsid w:val="00AC58FC"/>
    <w:rsid w:val="00AC60B4"/>
    <w:rsid w:val="00AC67B6"/>
    <w:rsid w:val="00AC7D98"/>
    <w:rsid w:val="00AD00C5"/>
    <w:rsid w:val="00AD165F"/>
    <w:rsid w:val="00AD2794"/>
    <w:rsid w:val="00AD2DC5"/>
    <w:rsid w:val="00AD3455"/>
    <w:rsid w:val="00AD372F"/>
    <w:rsid w:val="00AD3CAD"/>
    <w:rsid w:val="00AD5A99"/>
    <w:rsid w:val="00AD69FF"/>
    <w:rsid w:val="00AD702B"/>
    <w:rsid w:val="00AD72E6"/>
    <w:rsid w:val="00AD7C95"/>
    <w:rsid w:val="00AD7FCD"/>
    <w:rsid w:val="00AE2BED"/>
    <w:rsid w:val="00AE3DE1"/>
    <w:rsid w:val="00AE5439"/>
    <w:rsid w:val="00AE61B2"/>
    <w:rsid w:val="00AE6789"/>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3897"/>
    <w:rsid w:val="00B34E63"/>
    <w:rsid w:val="00B3523D"/>
    <w:rsid w:val="00B35DA4"/>
    <w:rsid w:val="00B3791B"/>
    <w:rsid w:val="00B40A96"/>
    <w:rsid w:val="00B4184B"/>
    <w:rsid w:val="00B422A7"/>
    <w:rsid w:val="00B42A32"/>
    <w:rsid w:val="00B42FA6"/>
    <w:rsid w:val="00B4399E"/>
    <w:rsid w:val="00B43A16"/>
    <w:rsid w:val="00B45CE1"/>
    <w:rsid w:val="00B46A75"/>
    <w:rsid w:val="00B470A7"/>
    <w:rsid w:val="00B500CD"/>
    <w:rsid w:val="00B5109D"/>
    <w:rsid w:val="00B52393"/>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21CD"/>
    <w:rsid w:val="00B7267A"/>
    <w:rsid w:val="00B726FF"/>
    <w:rsid w:val="00B72A5B"/>
    <w:rsid w:val="00B72AA4"/>
    <w:rsid w:val="00B75454"/>
    <w:rsid w:val="00B76BCD"/>
    <w:rsid w:val="00B76EE9"/>
    <w:rsid w:val="00B77231"/>
    <w:rsid w:val="00B77880"/>
    <w:rsid w:val="00B77D56"/>
    <w:rsid w:val="00B80D90"/>
    <w:rsid w:val="00B82613"/>
    <w:rsid w:val="00B828B5"/>
    <w:rsid w:val="00B82ED8"/>
    <w:rsid w:val="00B83E1B"/>
    <w:rsid w:val="00B83E77"/>
    <w:rsid w:val="00B845D0"/>
    <w:rsid w:val="00B84A80"/>
    <w:rsid w:val="00B84E9C"/>
    <w:rsid w:val="00B85522"/>
    <w:rsid w:val="00B90E2A"/>
    <w:rsid w:val="00B90F2A"/>
    <w:rsid w:val="00B9198D"/>
    <w:rsid w:val="00B92D25"/>
    <w:rsid w:val="00B93008"/>
    <w:rsid w:val="00B9406D"/>
    <w:rsid w:val="00B94BA7"/>
    <w:rsid w:val="00B94E0E"/>
    <w:rsid w:val="00B9581F"/>
    <w:rsid w:val="00B96413"/>
    <w:rsid w:val="00B971B4"/>
    <w:rsid w:val="00B97CA3"/>
    <w:rsid w:val="00BA1872"/>
    <w:rsid w:val="00BA1913"/>
    <w:rsid w:val="00BA2BC9"/>
    <w:rsid w:val="00BA4641"/>
    <w:rsid w:val="00BA4A54"/>
    <w:rsid w:val="00BA4E6C"/>
    <w:rsid w:val="00BA76A9"/>
    <w:rsid w:val="00BB0595"/>
    <w:rsid w:val="00BB2F36"/>
    <w:rsid w:val="00BB3E2B"/>
    <w:rsid w:val="00BB5D1C"/>
    <w:rsid w:val="00BB6552"/>
    <w:rsid w:val="00BB65E0"/>
    <w:rsid w:val="00BB6B9B"/>
    <w:rsid w:val="00BB6EC5"/>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4EC9"/>
    <w:rsid w:val="00BE631E"/>
    <w:rsid w:val="00BE6BEC"/>
    <w:rsid w:val="00BF0CCF"/>
    <w:rsid w:val="00BF0FC5"/>
    <w:rsid w:val="00BF10BC"/>
    <w:rsid w:val="00BF1513"/>
    <w:rsid w:val="00BF21AC"/>
    <w:rsid w:val="00BF2E53"/>
    <w:rsid w:val="00BF352A"/>
    <w:rsid w:val="00BF3669"/>
    <w:rsid w:val="00BF3C0D"/>
    <w:rsid w:val="00BF6252"/>
    <w:rsid w:val="00BF711C"/>
    <w:rsid w:val="00BF748E"/>
    <w:rsid w:val="00BF789B"/>
    <w:rsid w:val="00C03309"/>
    <w:rsid w:val="00C0377F"/>
    <w:rsid w:val="00C037E0"/>
    <w:rsid w:val="00C072FE"/>
    <w:rsid w:val="00C11ADE"/>
    <w:rsid w:val="00C126E0"/>
    <w:rsid w:val="00C12E39"/>
    <w:rsid w:val="00C13D47"/>
    <w:rsid w:val="00C14164"/>
    <w:rsid w:val="00C14C53"/>
    <w:rsid w:val="00C15D8E"/>
    <w:rsid w:val="00C17012"/>
    <w:rsid w:val="00C178FB"/>
    <w:rsid w:val="00C17DF9"/>
    <w:rsid w:val="00C201EB"/>
    <w:rsid w:val="00C20ACC"/>
    <w:rsid w:val="00C22B28"/>
    <w:rsid w:val="00C257B7"/>
    <w:rsid w:val="00C272E8"/>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641"/>
    <w:rsid w:val="00C45EF5"/>
    <w:rsid w:val="00C4646E"/>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0"/>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6B1D"/>
    <w:rsid w:val="00C8735C"/>
    <w:rsid w:val="00C873AC"/>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9DA"/>
    <w:rsid w:val="00CB0BD9"/>
    <w:rsid w:val="00CB1CAC"/>
    <w:rsid w:val="00CB1DE8"/>
    <w:rsid w:val="00CB1E3B"/>
    <w:rsid w:val="00CB1F1D"/>
    <w:rsid w:val="00CB51A3"/>
    <w:rsid w:val="00CB6795"/>
    <w:rsid w:val="00CB71F8"/>
    <w:rsid w:val="00CC180A"/>
    <w:rsid w:val="00CC1F61"/>
    <w:rsid w:val="00CC26DB"/>
    <w:rsid w:val="00CC300C"/>
    <w:rsid w:val="00CC35AE"/>
    <w:rsid w:val="00CC3DAA"/>
    <w:rsid w:val="00CC4C2C"/>
    <w:rsid w:val="00CC5057"/>
    <w:rsid w:val="00CC767E"/>
    <w:rsid w:val="00CD078F"/>
    <w:rsid w:val="00CD121E"/>
    <w:rsid w:val="00CD185D"/>
    <w:rsid w:val="00CD28F0"/>
    <w:rsid w:val="00CD3ED8"/>
    <w:rsid w:val="00CD497A"/>
    <w:rsid w:val="00CD761D"/>
    <w:rsid w:val="00CD76B5"/>
    <w:rsid w:val="00CD78B9"/>
    <w:rsid w:val="00CE2323"/>
    <w:rsid w:val="00CE2346"/>
    <w:rsid w:val="00CE6F0F"/>
    <w:rsid w:val="00CF002F"/>
    <w:rsid w:val="00CF0246"/>
    <w:rsid w:val="00CF2483"/>
    <w:rsid w:val="00CF24E2"/>
    <w:rsid w:val="00CF393D"/>
    <w:rsid w:val="00CF4ABD"/>
    <w:rsid w:val="00CF4CF2"/>
    <w:rsid w:val="00CF544D"/>
    <w:rsid w:val="00CF5A53"/>
    <w:rsid w:val="00CF5D28"/>
    <w:rsid w:val="00CF68B8"/>
    <w:rsid w:val="00CF6EAD"/>
    <w:rsid w:val="00CF6F1E"/>
    <w:rsid w:val="00D001F9"/>
    <w:rsid w:val="00D0036E"/>
    <w:rsid w:val="00D00BB7"/>
    <w:rsid w:val="00D01EAD"/>
    <w:rsid w:val="00D035B9"/>
    <w:rsid w:val="00D040B7"/>
    <w:rsid w:val="00D05105"/>
    <w:rsid w:val="00D0530E"/>
    <w:rsid w:val="00D05A5E"/>
    <w:rsid w:val="00D060FF"/>
    <w:rsid w:val="00D064E8"/>
    <w:rsid w:val="00D06546"/>
    <w:rsid w:val="00D06572"/>
    <w:rsid w:val="00D065CD"/>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13C3"/>
    <w:rsid w:val="00D42240"/>
    <w:rsid w:val="00D427C3"/>
    <w:rsid w:val="00D42EB8"/>
    <w:rsid w:val="00D43D3C"/>
    <w:rsid w:val="00D43E0B"/>
    <w:rsid w:val="00D441E2"/>
    <w:rsid w:val="00D44932"/>
    <w:rsid w:val="00D45094"/>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5D78"/>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77603"/>
    <w:rsid w:val="00D80B04"/>
    <w:rsid w:val="00D81F10"/>
    <w:rsid w:val="00D82798"/>
    <w:rsid w:val="00D82BF2"/>
    <w:rsid w:val="00D84A57"/>
    <w:rsid w:val="00D87307"/>
    <w:rsid w:val="00D874DF"/>
    <w:rsid w:val="00D87A12"/>
    <w:rsid w:val="00D921E8"/>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31E"/>
    <w:rsid w:val="00DA7925"/>
    <w:rsid w:val="00DB012A"/>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2610"/>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D594A"/>
    <w:rsid w:val="00DE0EC9"/>
    <w:rsid w:val="00DE18A3"/>
    <w:rsid w:val="00DE1904"/>
    <w:rsid w:val="00DE1DAA"/>
    <w:rsid w:val="00DE3DBB"/>
    <w:rsid w:val="00DE43A2"/>
    <w:rsid w:val="00DE4A74"/>
    <w:rsid w:val="00DE4B05"/>
    <w:rsid w:val="00DE541C"/>
    <w:rsid w:val="00DE737B"/>
    <w:rsid w:val="00DF100B"/>
    <w:rsid w:val="00DF11B7"/>
    <w:rsid w:val="00DF4359"/>
    <w:rsid w:val="00DF73C1"/>
    <w:rsid w:val="00DF7511"/>
    <w:rsid w:val="00DF7751"/>
    <w:rsid w:val="00E009B1"/>
    <w:rsid w:val="00E00BC3"/>
    <w:rsid w:val="00E011D7"/>
    <w:rsid w:val="00E02000"/>
    <w:rsid w:val="00E031BB"/>
    <w:rsid w:val="00E0417B"/>
    <w:rsid w:val="00E0576C"/>
    <w:rsid w:val="00E068BC"/>
    <w:rsid w:val="00E06B68"/>
    <w:rsid w:val="00E073F0"/>
    <w:rsid w:val="00E10761"/>
    <w:rsid w:val="00E11D7A"/>
    <w:rsid w:val="00E11EEB"/>
    <w:rsid w:val="00E128F2"/>
    <w:rsid w:val="00E13E5A"/>
    <w:rsid w:val="00E13EE4"/>
    <w:rsid w:val="00E16463"/>
    <w:rsid w:val="00E1652F"/>
    <w:rsid w:val="00E16F82"/>
    <w:rsid w:val="00E17F6F"/>
    <w:rsid w:val="00E20B20"/>
    <w:rsid w:val="00E239D1"/>
    <w:rsid w:val="00E24618"/>
    <w:rsid w:val="00E246B9"/>
    <w:rsid w:val="00E250C5"/>
    <w:rsid w:val="00E26727"/>
    <w:rsid w:val="00E26970"/>
    <w:rsid w:val="00E2728F"/>
    <w:rsid w:val="00E27791"/>
    <w:rsid w:val="00E30F2D"/>
    <w:rsid w:val="00E319DB"/>
    <w:rsid w:val="00E31AFC"/>
    <w:rsid w:val="00E3250F"/>
    <w:rsid w:val="00E3381A"/>
    <w:rsid w:val="00E3409E"/>
    <w:rsid w:val="00E34F76"/>
    <w:rsid w:val="00E35558"/>
    <w:rsid w:val="00E37BE5"/>
    <w:rsid w:val="00E40CE8"/>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920"/>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308"/>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3DE2"/>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6BF2"/>
    <w:rsid w:val="00F07F39"/>
    <w:rsid w:val="00F10CB9"/>
    <w:rsid w:val="00F110CD"/>
    <w:rsid w:val="00F110D5"/>
    <w:rsid w:val="00F12351"/>
    <w:rsid w:val="00F144AD"/>
    <w:rsid w:val="00F14CF4"/>
    <w:rsid w:val="00F15193"/>
    <w:rsid w:val="00F16739"/>
    <w:rsid w:val="00F16DE2"/>
    <w:rsid w:val="00F2052B"/>
    <w:rsid w:val="00F22183"/>
    <w:rsid w:val="00F2260F"/>
    <w:rsid w:val="00F242AD"/>
    <w:rsid w:val="00F247F2"/>
    <w:rsid w:val="00F2518F"/>
    <w:rsid w:val="00F252A8"/>
    <w:rsid w:val="00F265F7"/>
    <w:rsid w:val="00F27FA6"/>
    <w:rsid w:val="00F30D0C"/>
    <w:rsid w:val="00F33DC8"/>
    <w:rsid w:val="00F34444"/>
    <w:rsid w:val="00F378F1"/>
    <w:rsid w:val="00F403A1"/>
    <w:rsid w:val="00F403DB"/>
    <w:rsid w:val="00F4065A"/>
    <w:rsid w:val="00F4275C"/>
    <w:rsid w:val="00F434B2"/>
    <w:rsid w:val="00F45693"/>
    <w:rsid w:val="00F52339"/>
    <w:rsid w:val="00F5277A"/>
    <w:rsid w:val="00F532E8"/>
    <w:rsid w:val="00F537FF"/>
    <w:rsid w:val="00F54E36"/>
    <w:rsid w:val="00F560FE"/>
    <w:rsid w:val="00F60CD6"/>
    <w:rsid w:val="00F6111C"/>
    <w:rsid w:val="00F614C0"/>
    <w:rsid w:val="00F61647"/>
    <w:rsid w:val="00F657CF"/>
    <w:rsid w:val="00F65808"/>
    <w:rsid w:val="00F6587D"/>
    <w:rsid w:val="00F66A00"/>
    <w:rsid w:val="00F66CFB"/>
    <w:rsid w:val="00F705C7"/>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691"/>
    <w:rsid w:val="00F85F92"/>
    <w:rsid w:val="00F86653"/>
    <w:rsid w:val="00F87032"/>
    <w:rsid w:val="00F87094"/>
    <w:rsid w:val="00F87AB3"/>
    <w:rsid w:val="00F87F6E"/>
    <w:rsid w:val="00F913DC"/>
    <w:rsid w:val="00F91DDA"/>
    <w:rsid w:val="00F9397A"/>
    <w:rsid w:val="00F93A37"/>
    <w:rsid w:val="00F94182"/>
    <w:rsid w:val="00F9431F"/>
    <w:rsid w:val="00F944D9"/>
    <w:rsid w:val="00F94DB3"/>
    <w:rsid w:val="00F96500"/>
    <w:rsid w:val="00FA31E7"/>
    <w:rsid w:val="00FA413A"/>
    <w:rsid w:val="00FA4144"/>
    <w:rsid w:val="00FA4DDF"/>
    <w:rsid w:val="00FA645E"/>
    <w:rsid w:val="00FA6A1E"/>
    <w:rsid w:val="00FA6E7F"/>
    <w:rsid w:val="00FA7114"/>
    <w:rsid w:val="00FB052D"/>
    <w:rsid w:val="00FB2101"/>
    <w:rsid w:val="00FB22D7"/>
    <w:rsid w:val="00FB2379"/>
    <w:rsid w:val="00FB3CB7"/>
    <w:rsid w:val="00FB4B8A"/>
    <w:rsid w:val="00FB5152"/>
    <w:rsid w:val="00FB5F8F"/>
    <w:rsid w:val="00FB680E"/>
    <w:rsid w:val="00FB6B73"/>
    <w:rsid w:val="00FB7A0B"/>
    <w:rsid w:val="00FC0065"/>
    <w:rsid w:val="00FC062F"/>
    <w:rsid w:val="00FC0754"/>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3770"/>
    <w:rsid w:val="00FE515A"/>
    <w:rsid w:val="00FE5421"/>
    <w:rsid w:val="00FE5624"/>
    <w:rsid w:val="00FE5703"/>
    <w:rsid w:val="00FE5D2C"/>
    <w:rsid w:val="00FE5FBF"/>
    <w:rsid w:val="00FE6C25"/>
    <w:rsid w:val="00FF033A"/>
    <w:rsid w:val="00FF0964"/>
    <w:rsid w:val="00FF0F67"/>
    <w:rsid w:val="00FF16F2"/>
    <w:rsid w:val="00FF1F9B"/>
    <w:rsid w:val="00FF2611"/>
    <w:rsid w:val="00FF2B42"/>
    <w:rsid w:val="00FF2D5B"/>
    <w:rsid w:val="00FF30DD"/>
    <w:rsid w:val="00FF3B7F"/>
    <w:rsid w:val="00FF4F92"/>
    <w:rsid w:val="00FF5428"/>
    <w:rsid w:val="00FF54EB"/>
    <w:rsid w:val="00FF6822"/>
    <w:rsid w:val="00FF73D0"/>
    <w:rsid w:val="070064E9"/>
    <w:rsid w:val="07B39E99"/>
    <w:rsid w:val="07BA243F"/>
    <w:rsid w:val="09C0678C"/>
    <w:rsid w:val="0C365EA4"/>
    <w:rsid w:val="0C7C81B0"/>
    <w:rsid w:val="0D0EDE05"/>
    <w:rsid w:val="0ED41F8D"/>
    <w:rsid w:val="0F280164"/>
    <w:rsid w:val="10E807B4"/>
    <w:rsid w:val="11194638"/>
    <w:rsid w:val="1328B26E"/>
    <w:rsid w:val="141204DA"/>
    <w:rsid w:val="14A054AA"/>
    <w:rsid w:val="14A7980B"/>
    <w:rsid w:val="16512788"/>
    <w:rsid w:val="1703FA0C"/>
    <w:rsid w:val="184204ED"/>
    <w:rsid w:val="1915AFB6"/>
    <w:rsid w:val="1A219784"/>
    <w:rsid w:val="1FAE4E7B"/>
    <w:rsid w:val="207C5373"/>
    <w:rsid w:val="2325766C"/>
    <w:rsid w:val="233FF8B8"/>
    <w:rsid w:val="2A307146"/>
    <w:rsid w:val="2C081102"/>
    <w:rsid w:val="2C87A766"/>
    <w:rsid w:val="2F6639AC"/>
    <w:rsid w:val="2FE51534"/>
    <w:rsid w:val="32182866"/>
    <w:rsid w:val="32975CEE"/>
    <w:rsid w:val="330A0C68"/>
    <w:rsid w:val="33949CF5"/>
    <w:rsid w:val="33A4A8DC"/>
    <w:rsid w:val="3464471D"/>
    <w:rsid w:val="346901B8"/>
    <w:rsid w:val="38076F22"/>
    <w:rsid w:val="3A4DB84D"/>
    <w:rsid w:val="3A873327"/>
    <w:rsid w:val="3A9BAB2D"/>
    <w:rsid w:val="3E61DC49"/>
    <w:rsid w:val="4008D6ED"/>
    <w:rsid w:val="402B8C46"/>
    <w:rsid w:val="416979EA"/>
    <w:rsid w:val="4300A28A"/>
    <w:rsid w:val="4439A050"/>
    <w:rsid w:val="443D3201"/>
    <w:rsid w:val="4592DFDC"/>
    <w:rsid w:val="4864C39F"/>
    <w:rsid w:val="48CAD879"/>
    <w:rsid w:val="4D62406C"/>
    <w:rsid w:val="4E24536E"/>
    <w:rsid w:val="4FC3917F"/>
    <w:rsid w:val="567380E6"/>
    <w:rsid w:val="574EC407"/>
    <w:rsid w:val="578C81EA"/>
    <w:rsid w:val="57FB48B2"/>
    <w:rsid w:val="5A1F6C83"/>
    <w:rsid w:val="5B7ECE71"/>
    <w:rsid w:val="5C07BE12"/>
    <w:rsid w:val="5DDAE991"/>
    <w:rsid w:val="601429BD"/>
    <w:rsid w:val="60417B16"/>
    <w:rsid w:val="6361E8DA"/>
    <w:rsid w:val="655741C0"/>
    <w:rsid w:val="65FA20B1"/>
    <w:rsid w:val="661D2E44"/>
    <w:rsid w:val="67205F1A"/>
    <w:rsid w:val="672BEDA5"/>
    <w:rsid w:val="68D092B6"/>
    <w:rsid w:val="695A62B8"/>
    <w:rsid w:val="6DCE0266"/>
    <w:rsid w:val="6F2EE974"/>
    <w:rsid w:val="6FDB62BE"/>
    <w:rsid w:val="701B3BE7"/>
    <w:rsid w:val="73F31950"/>
    <w:rsid w:val="740C7680"/>
    <w:rsid w:val="740CD04C"/>
    <w:rsid w:val="7596BB14"/>
    <w:rsid w:val="7609B8DD"/>
    <w:rsid w:val="760D654E"/>
    <w:rsid w:val="770A784C"/>
    <w:rsid w:val="77D6EBC8"/>
    <w:rsid w:val="781ED33A"/>
    <w:rsid w:val="78A85DED"/>
    <w:rsid w:val="793BA90F"/>
    <w:rsid w:val="7CA925C1"/>
    <w:rsid w:val="7D949928"/>
    <w:rsid w:val="7E80524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4"/>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3GPPAgreements">
    <w:name w:val="3GPP Agreements"/>
    <w:basedOn w:val="Normal"/>
    <w:qFormat/>
    <w:rsid w:val="00AD372F"/>
    <w:pPr>
      <w:numPr>
        <w:numId w:val="18"/>
      </w:numPr>
      <w:spacing w:before="60" w:after="60"/>
      <w:jc w:val="both"/>
    </w:pPr>
    <w:rPr>
      <w:sz w:val="22"/>
      <w:lang w:val="en-US" w:eastAsia="zh-CN"/>
    </w:rPr>
  </w:style>
  <w:style w:type="paragraph" w:customStyle="1" w:styleId="paragraph">
    <w:name w:val="paragraph"/>
    <w:basedOn w:val="Normal"/>
    <w:rsid w:val="00083EF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basedOn w:val="DefaultParagraphFont"/>
    <w:rsid w:val="00083EF6"/>
  </w:style>
  <w:style w:type="character" w:customStyle="1" w:styleId="contextualspellingandgrammarerror">
    <w:name w:val="contextualspellingandgrammarerror"/>
    <w:basedOn w:val="DefaultParagraphFont"/>
    <w:rsid w:val="00083EF6"/>
  </w:style>
  <w:style w:type="character" w:customStyle="1" w:styleId="eop">
    <w:name w:val="eop"/>
    <w:basedOn w:val="DefaultParagraphFont"/>
    <w:rsid w:val="00083EF6"/>
  </w:style>
  <w:style w:type="character" w:customStyle="1" w:styleId="spellingerror">
    <w:name w:val="spellingerror"/>
    <w:basedOn w:val="DefaultParagraphFont"/>
    <w:rsid w:val="00C0377F"/>
  </w:style>
  <w:style w:type="character" w:customStyle="1" w:styleId="advancedproofingissue">
    <w:name w:val="advancedproofingissue"/>
    <w:basedOn w:val="DefaultParagraphFont"/>
    <w:rsid w:val="00C037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14778417">
      <w:bodyDiv w:val="1"/>
      <w:marLeft w:val="0"/>
      <w:marRight w:val="0"/>
      <w:marTop w:val="0"/>
      <w:marBottom w:val="0"/>
      <w:divBdr>
        <w:top w:val="none" w:sz="0" w:space="0" w:color="auto"/>
        <w:left w:val="none" w:sz="0" w:space="0" w:color="auto"/>
        <w:bottom w:val="none" w:sz="0" w:space="0" w:color="auto"/>
        <w:right w:val="none" w:sz="0" w:space="0" w:color="auto"/>
      </w:divBdr>
      <w:divsChild>
        <w:div w:id="1521316469">
          <w:marLeft w:val="0"/>
          <w:marRight w:val="0"/>
          <w:marTop w:val="0"/>
          <w:marBottom w:val="0"/>
          <w:divBdr>
            <w:top w:val="none" w:sz="0" w:space="0" w:color="auto"/>
            <w:left w:val="none" w:sz="0" w:space="0" w:color="auto"/>
            <w:bottom w:val="none" w:sz="0" w:space="0" w:color="auto"/>
            <w:right w:val="none" w:sz="0" w:space="0" w:color="auto"/>
          </w:divBdr>
        </w:div>
        <w:div w:id="314264164">
          <w:marLeft w:val="0"/>
          <w:marRight w:val="0"/>
          <w:marTop w:val="0"/>
          <w:marBottom w:val="0"/>
          <w:divBdr>
            <w:top w:val="none" w:sz="0" w:space="0" w:color="auto"/>
            <w:left w:val="none" w:sz="0" w:space="0" w:color="auto"/>
            <w:bottom w:val="none" w:sz="0" w:space="0" w:color="auto"/>
            <w:right w:val="none" w:sz="0" w:space="0" w:color="auto"/>
          </w:divBdr>
        </w:div>
      </w:divsChild>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139030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9977911">
      <w:bodyDiv w:val="1"/>
      <w:marLeft w:val="0"/>
      <w:marRight w:val="0"/>
      <w:marTop w:val="0"/>
      <w:marBottom w:val="0"/>
      <w:divBdr>
        <w:top w:val="none" w:sz="0" w:space="0" w:color="auto"/>
        <w:left w:val="none" w:sz="0" w:space="0" w:color="auto"/>
        <w:bottom w:val="none" w:sz="0" w:space="0" w:color="auto"/>
        <w:right w:val="none" w:sz="0" w:space="0" w:color="auto"/>
      </w:divBdr>
    </w:div>
    <w:div w:id="156155849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26178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3951374">
      <w:bodyDiv w:val="1"/>
      <w:marLeft w:val="0"/>
      <w:marRight w:val="0"/>
      <w:marTop w:val="0"/>
      <w:marBottom w:val="0"/>
      <w:divBdr>
        <w:top w:val="none" w:sz="0" w:space="0" w:color="auto"/>
        <w:left w:val="none" w:sz="0" w:space="0" w:color="auto"/>
        <w:bottom w:val="none" w:sz="0" w:space="0" w:color="auto"/>
        <w:right w:val="none" w:sz="0" w:space="0" w:color="auto"/>
      </w:divBdr>
      <w:divsChild>
        <w:div w:id="113253771">
          <w:marLeft w:val="720"/>
          <w:marRight w:val="0"/>
          <w:marTop w:val="0"/>
          <w:marBottom w:val="16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w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5AIRPNAIUNRU-1830940522-5592</_dlc_DocId>
    <_dlc_DocIdUrl xmlns="71c5aaf6-e6ce-465b-b873-5148d2a4c105">
      <Url>https://nokia.sharepoint.com/sites/c5g/5gradio/_layouts/15/DocIdRedir.aspx?ID=5AIRPNAIUNRU-1830940522-5592</Url>
      <Description>5AIRPNAIUNRU-1830940522-5592</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documentManagement/types"/>
    <ds:schemaRef ds:uri="http://purl.org/dc/dcmitype/"/>
    <ds:schemaRef ds:uri="http://schemas.microsoft.com/office/infopath/2007/PartnerControls"/>
    <ds:schemaRef ds:uri="http://purl.org/dc/elements/1.1/"/>
    <ds:schemaRef ds:uri="3b34c8f0-1ef5-4d1e-bb66-517ce7fe7356"/>
    <ds:schemaRef ds:uri="http://schemas.microsoft.com/office/2006/metadata/properties"/>
    <ds:schemaRef ds:uri="71c5aaf6-e6ce-465b-b873-5148d2a4c105"/>
    <ds:schemaRef ds:uri="http://schemas.openxmlformats.org/package/2006/metadata/core-properties"/>
    <ds:schemaRef ds:uri="95d2e41d-1f11-4347-bb1c-11d6a32975dd"/>
    <ds:schemaRef ds:uri="ebabf6ce-2443-438c-9946-ecc878e7654a"/>
    <ds:schemaRef ds:uri="http://www.w3.org/XML/1998/namespace"/>
    <ds:schemaRef ds:uri="http://purl.org/dc/terms/"/>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2F01843B-957C-41F8-91BA-7113E6032B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6</Pages>
  <Words>2568</Words>
  <Characters>14638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17172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Ryan Keating</cp:lastModifiedBy>
  <cp:revision>2</cp:revision>
  <cp:lastPrinted>2019-03-28T09:37:00Z</cp:lastPrinted>
  <dcterms:created xsi:type="dcterms:W3CDTF">2019-05-03T17:32:00Z</dcterms:created>
  <dcterms:modified xsi:type="dcterms:W3CDTF">2019-05-03T17:32:00Z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bd9c416b-6d3d-4f72-8e80-5a0150e58412</vt:lpwstr>
  </property>
  <property fmtid="{D5CDD505-2E9C-101B-9397-08002B2CF9AE}" pid="9" name="AuthorIds_UIVersion_2048">
    <vt:lpwstr>14130</vt:lpwstr>
  </property>
  <property fmtid="{D5CDD505-2E9C-101B-9397-08002B2CF9AE}" pid="10" name="AuthorIds_UIVersion_512">
    <vt:lpwstr>14130</vt:lpwstr>
  </property>
</Properties>
</file>